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521" w:rsidRDefault="00617521" w:rsidP="008933C1">
      <w:pPr>
        <w:spacing w:after="0"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6106160" cy="8623936"/>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06160" cy="8623936"/>
                    </a:xfrm>
                    <a:prstGeom prst="rect">
                      <a:avLst/>
                    </a:prstGeom>
                    <a:noFill/>
                    <a:ln w="9525">
                      <a:noFill/>
                      <a:miter lim="800000"/>
                      <a:headEnd/>
                      <a:tailEnd/>
                    </a:ln>
                  </pic:spPr>
                </pic:pic>
              </a:graphicData>
            </a:graphic>
          </wp:inline>
        </w:drawing>
      </w:r>
    </w:p>
    <w:p w:rsidR="00617521" w:rsidRDefault="00617521" w:rsidP="008933C1">
      <w:pPr>
        <w:spacing w:after="0" w:line="240" w:lineRule="auto"/>
        <w:jc w:val="center"/>
        <w:outlineLvl w:val="2"/>
        <w:rPr>
          <w:rFonts w:ascii="Times New Roman" w:eastAsia="Times New Roman" w:hAnsi="Times New Roman" w:cs="Times New Roman"/>
          <w:b/>
          <w:bCs/>
          <w:color w:val="000000"/>
          <w:sz w:val="28"/>
          <w:szCs w:val="28"/>
          <w:lang w:eastAsia="ru-RU"/>
        </w:rPr>
      </w:pPr>
    </w:p>
    <w:p w:rsidR="00617521" w:rsidRDefault="00617521" w:rsidP="008933C1">
      <w:pPr>
        <w:spacing w:after="0" w:line="240" w:lineRule="auto"/>
        <w:jc w:val="center"/>
        <w:outlineLvl w:val="2"/>
        <w:rPr>
          <w:rFonts w:ascii="Times New Roman" w:eastAsia="Times New Roman" w:hAnsi="Times New Roman" w:cs="Times New Roman"/>
          <w:b/>
          <w:bCs/>
          <w:color w:val="000000"/>
          <w:sz w:val="28"/>
          <w:szCs w:val="28"/>
          <w:lang w:eastAsia="ru-RU"/>
        </w:rPr>
      </w:pPr>
    </w:p>
    <w:p w:rsidR="008933C1" w:rsidRDefault="008933C1"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8933C1" w:rsidRPr="008933C1" w:rsidRDefault="008933C1" w:rsidP="008933C1">
      <w:pPr>
        <w:spacing w:after="30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Зміст</w:t>
      </w:r>
    </w:p>
    <w:tbl>
      <w:tblPr>
        <w:tblW w:w="5000" w:type="pct"/>
        <w:tblCellMar>
          <w:top w:w="15" w:type="dxa"/>
          <w:left w:w="15" w:type="dxa"/>
          <w:bottom w:w="15" w:type="dxa"/>
          <w:right w:w="15" w:type="dxa"/>
        </w:tblCellMar>
        <w:tblLook w:val="04A0"/>
      </w:tblPr>
      <w:tblGrid>
        <w:gridCol w:w="2105"/>
        <w:gridCol w:w="6677"/>
        <w:gridCol w:w="954"/>
      </w:tblGrid>
      <w:tr w:rsidR="008933C1" w:rsidRPr="008933C1" w:rsidTr="008933C1">
        <w:tc>
          <w:tcPr>
            <w:tcW w:w="0" w:type="auto"/>
            <w:gridSpan w:val="3"/>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 Основні відомості про емітента:</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а) ідентифікаційні реквізити, місцезнаходження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б) інформація про державну реєстрацію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в) банки, що обслуговують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г) основні види діяльності</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ґ) інформація про одержані ліцензії (дозволи) на окремі види діяльності</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д) відомості щодо належності емітента до будь-яких об'єднань підприємств</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е) інформація про рейтингове агентство</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є) інформація про органи управління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 Інформація про засновників та/або учасників емітента та кількість і вартість акцій (розміру часток, паїв)</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3. Інформація про чисельність працівників та оплату їх праці</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3"/>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4. Інформація про посадових осіб емітента:</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а) інформація щодо освіти та стажу роботи посадових осіб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б) інформація про володіння посадовими особами емітента акціями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5. Інформація про осіб, що володіють 10 відсотків та більше акцій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6. Інформація про загальні збори акціонерів</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7. Інформація про дивіденди</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8. Інформація про юридичних осіб, послугами яких користується емітент</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3"/>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9. Відомості про цінні папери емітента:</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а) інформація про випуски акцій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б) інформація про облігації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в) інформація про інші цінні папери, випущені емітентом</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г) інформація про похідні цінні папери</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ґ) інформація про викуп власних акцій протягом звітного періоду</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д) інформація щодо виданих сертифікатів цінних паперів</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10. Опис бізнесу</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3"/>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11. Інформація про майновий стан та фінансово-господарську діяльність емітента:</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а) інформація про основні засоби емітента (за залишковою вартістю)</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б) інформація щодо вартості чистих активів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в) інформація про зобов'язання емітента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г) інформація про обсяги виробництва та реалізації основних видів продукції</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ґ) інформація про собівартість реалізованої продукції</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12. Інформація про гарантії третьої особи за кожним випуском боргових цінних паперів</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13. Відомості щодо особливої інформації та інформації про іпотечні цінні папери, що виникала протягом звітного періоду</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14. Інформація про стан корпоративного управління</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15. Інформація про випуски іпотечних облігацій</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3"/>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16. Інформація про склад, структуру і розмір іпотечного покриття:</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а) інформація про розмір іпотечного покриття та його співвідношення з розміром (сумою) зобов'язань за іпотечними облігаціями з цим іпотечним покриттям</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б) інформація щодо співвідношення розміру іпотечного покриття з розміром (сумою) зобов'язань за іпотечними облігаціями з цим іпотечним покриттям на кожну дату після змін іпотечних активів у складі іпотечного покриття, які відбулися протягом звітного періоду</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в) інформація про заміни іпотечних активів у складі іпотечного покриття або включення нових іпотечних активів до складу іпотечного покриття</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г) відомості про структуру іпотечного покриття іпотечних облігацій за видами іпотечних активів та інших активів на кінець звітного періоду</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ґ) відомості щодо підстав виникнення у емітента іпотечних облігацій прав на іпотечні активи, які складають іпотечне покриття за станом на кінець звітного року</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17. Інформація про наявність прострочених боржником строків сплати чергових платежів за кредитними договорами (договорами позики), права вимоги за якими забезпечено іпотеками, які включено до складу іпотечного покриття</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18. Інформація про випуски іпотечних сертифікатів</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19. Інформація щодо реєстру іпотечних активів</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20. Основні відомості про ФОН</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21. Інформація про випуски сертифікатів ФОН</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22. Інформація про осіб, що володіють сертифікатами ФОН</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23. Розрахунок вартості чистих активів ФОН</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24. Правила ФОН</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25. Фінансова звітність емітента, яка складена за положеннями (стандартами) бухгалтерського обліку</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26. Копія(ї) протоколу(ів) загальних зборів емітента, які проведені за звітний період (для акціонерних товариств) (додається до паперової форми при поданні інформації до Комісії)</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27. Аудиторський висновок</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28. Фінансова звітність емітента, яка складена за міжнародними стандартами фінансової звітності</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X</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29. Звіт про стан об'єкта нерухомості (у разі емісії цільових облігацій підприємств, виконання зобов'язань за якими здійснюється шляхом передачі об'єкта (частини об'єкта) житлового будівництва)</w:t>
            </w:r>
          </w:p>
        </w:tc>
        <w:tc>
          <w:tcPr>
            <w:tcW w:w="50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30. Примітки</w:t>
            </w:r>
          </w:p>
        </w:tc>
        <w:tc>
          <w:tcPr>
            <w:tcW w:w="4000"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Iнформацiя про рейтингове агентство не надається, оскiльки послугами рейтингового агентства Товариство не користується. </w:t>
            </w:r>
            <w:r w:rsidRPr="008933C1">
              <w:rPr>
                <w:rFonts w:ascii="Times New Roman" w:eastAsia="Times New Roman" w:hAnsi="Times New Roman" w:cs="Times New Roman"/>
                <w:color w:val="000000"/>
                <w:sz w:val="24"/>
                <w:szCs w:val="24"/>
                <w:lang w:eastAsia="ru-RU"/>
              </w:rPr>
              <w:br/>
              <w:t>Iнформацiя про володiння посадовими особами емiтента акцiями емiтента не надається, оскiльки посадовi особи емiтента не володiють акцiями емiтента.</w:t>
            </w:r>
            <w:r w:rsidRPr="008933C1">
              <w:rPr>
                <w:rFonts w:ascii="Times New Roman" w:eastAsia="Times New Roman" w:hAnsi="Times New Roman" w:cs="Times New Roman"/>
                <w:color w:val="000000"/>
                <w:sz w:val="24"/>
                <w:szCs w:val="24"/>
                <w:lang w:eastAsia="ru-RU"/>
              </w:rPr>
              <w:br/>
              <w:t xml:space="preserve">Iнформацiя про Загальнi збори акцiонерiв не надається у зв'язку з тим, що в 2012 роцi Загальнi збори акцiонерiв ПАТ "Укртатнафта" не проводились, оскiльки Наглядовою радою ПАТ "Укртатнафта" не приймалось рiшення щодо скликання загальних зборiв акцiонерiв Товариства. </w:t>
            </w:r>
            <w:r w:rsidRPr="008933C1">
              <w:rPr>
                <w:rFonts w:ascii="Times New Roman" w:eastAsia="Times New Roman" w:hAnsi="Times New Roman" w:cs="Times New Roman"/>
                <w:color w:val="000000"/>
                <w:sz w:val="24"/>
                <w:szCs w:val="24"/>
                <w:lang w:eastAsia="ru-RU"/>
              </w:rPr>
              <w:br/>
              <w:t xml:space="preserve">Iнформацiя про дивiденди не надається, оскiльки протягом звiтного року рiшення щодо виплати дивiдендiв за пiдсумками роботи ПАТ "Укртатнафта" за 2011-2012 роки не приймалось. </w:t>
            </w:r>
            <w:r w:rsidRPr="008933C1">
              <w:rPr>
                <w:rFonts w:ascii="Times New Roman" w:eastAsia="Times New Roman" w:hAnsi="Times New Roman" w:cs="Times New Roman"/>
                <w:color w:val="000000"/>
                <w:sz w:val="24"/>
                <w:szCs w:val="24"/>
                <w:lang w:eastAsia="ru-RU"/>
              </w:rPr>
              <w:br/>
              <w:t xml:space="preserve">Iнформацiя про облiгацiї, похiднi цiннi папери та iншi цiннi папери не надається, оскiльки облiгацiї,похiднi цiннi папери та iншi цiннi папери емiтентом у звiтному перiодi не випускалися. </w:t>
            </w:r>
            <w:r w:rsidRPr="008933C1">
              <w:rPr>
                <w:rFonts w:ascii="Times New Roman" w:eastAsia="Times New Roman" w:hAnsi="Times New Roman" w:cs="Times New Roman"/>
                <w:color w:val="000000"/>
                <w:sz w:val="24"/>
                <w:szCs w:val="24"/>
                <w:lang w:eastAsia="ru-RU"/>
              </w:rPr>
              <w:br/>
              <w:t xml:space="preserve">Iнформацiя про викуп власних акцiй емiтентом протягом звiтного перiоду не надається, оскiльки викуп власних акцiй емiтентом протягом звiтного перiоду не здiйснювався. </w:t>
            </w:r>
            <w:r w:rsidRPr="008933C1">
              <w:rPr>
                <w:rFonts w:ascii="Times New Roman" w:eastAsia="Times New Roman" w:hAnsi="Times New Roman" w:cs="Times New Roman"/>
                <w:color w:val="000000"/>
                <w:sz w:val="24"/>
                <w:szCs w:val="24"/>
                <w:lang w:eastAsia="ru-RU"/>
              </w:rPr>
              <w:br/>
              <w:t xml:space="preserve">Щодо виданих сертифiкатiв повiдомляємо, що у зв'язку з дематерiалiзацiєю випуску акцiй ПАТ "Укртатнафта" 30.09.2010р. оформлений Глобальний сертифiкат акцiй Товариства за реєстрацiйним номером 626/1/10, який депоновано в ПрАТ "Всеукраїнський депозитарiй цiнних паперiв" 04.10.2010р.У зв'язку з тим, що акцiї товариства було переведено з документарної форми iснування в бездокументарну (дематерiалiзацiя випуску), данi щодо виданих сертифiкатiв цiнних паперiв не заповнюються. </w:t>
            </w:r>
            <w:r w:rsidRPr="008933C1">
              <w:rPr>
                <w:rFonts w:ascii="Times New Roman" w:eastAsia="Times New Roman" w:hAnsi="Times New Roman" w:cs="Times New Roman"/>
                <w:color w:val="000000"/>
                <w:sz w:val="24"/>
                <w:szCs w:val="24"/>
                <w:lang w:eastAsia="ru-RU"/>
              </w:rPr>
              <w:br/>
              <w:t xml:space="preserve">Iнформацiя про гарантiї третьої особи за кожним випуском боргових цiнних паперiв не надається, оскiльки борговi цiннi папери емiтентом не випускалися. </w:t>
            </w:r>
            <w:r w:rsidRPr="008933C1">
              <w:rPr>
                <w:rFonts w:ascii="Times New Roman" w:eastAsia="Times New Roman" w:hAnsi="Times New Roman" w:cs="Times New Roman"/>
                <w:color w:val="000000"/>
                <w:sz w:val="24"/>
                <w:szCs w:val="24"/>
                <w:lang w:eastAsia="ru-RU"/>
              </w:rPr>
              <w:br/>
              <w:t xml:space="preserve">Протягом звiтного перiоду особлива iнформацiя не виникала. </w:t>
            </w:r>
            <w:r w:rsidRPr="008933C1">
              <w:rPr>
                <w:rFonts w:ascii="Times New Roman" w:eastAsia="Times New Roman" w:hAnsi="Times New Roman" w:cs="Times New Roman"/>
                <w:color w:val="000000"/>
                <w:sz w:val="24"/>
                <w:szCs w:val="24"/>
                <w:lang w:eastAsia="ru-RU"/>
              </w:rPr>
              <w:br/>
              <w:t xml:space="preserve">Рiчна фiнансова звiтнiсть, складена вiдповiдно до Нацiональних стандартiв бухгалтерської звiтностi , не подається в зв'язку з її вiдсутнiстю. </w:t>
            </w:r>
            <w:r w:rsidRPr="008933C1">
              <w:rPr>
                <w:rFonts w:ascii="Times New Roman" w:eastAsia="Times New Roman" w:hAnsi="Times New Roman" w:cs="Times New Roman"/>
                <w:color w:val="000000"/>
                <w:sz w:val="24"/>
                <w:szCs w:val="24"/>
                <w:lang w:eastAsia="ru-RU"/>
              </w:rPr>
              <w:br/>
              <w:t xml:space="preserve">ПАТ "Укртатнафта" складає фiнансову звiтнiсть за Мiжнародними стандартами . </w:t>
            </w:r>
            <w:r w:rsidRPr="008933C1">
              <w:rPr>
                <w:rFonts w:ascii="Times New Roman" w:eastAsia="Times New Roman" w:hAnsi="Times New Roman" w:cs="Times New Roman"/>
                <w:color w:val="000000"/>
                <w:sz w:val="24"/>
                <w:szCs w:val="24"/>
                <w:lang w:eastAsia="ru-RU"/>
              </w:rPr>
              <w:br/>
              <w:t>Звiт про стан об'єкта нерухомостi не надається, оскiльки цiльовi облiгацiї, виконання зобов'язань за якими забезпечене об'єктами нерухомостi, не випускалися.</w:t>
            </w:r>
          </w:p>
        </w:tc>
      </w:tr>
    </w:tbl>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8933C1" w:rsidRPr="008933C1" w:rsidRDefault="008933C1" w:rsidP="008933C1">
      <w:pPr>
        <w:spacing w:after="30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3. Основні відомості про емітента</w:t>
      </w: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3.1. Ідентифікаційні реквізити, місцезнаходження емітента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3.1.1. Повне найменування</w:t>
            </w:r>
            <w:r>
              <w:rPr>
                <w:rFonts w:ascii="Times New Roman" w:eastAsia="Times New Roman" w:hAnsi="Times New Roman" w:cs="Times New Roman"/>
                <w:color w:val="000000"/>
                <w:sz w:val="24"/>
                <w:szCs w:val="24"/>
                <w:lang w:eastAsia="ru-RU"/>
              </w:rPr>
              <w:t>:</w:t>
            </w:r>
            <w:r w:rsidRPr="008933C1">
              <w:rPr>
                <w:rFonts w:ascii="Times New Roman" w:eastAsia="Times New Roman" w:hAnsi="Times New Roman" w:cs="Times New Roman"/>
                <w:color w:val="000000"/>
                <w:sz w:val="24"/>
                <w:szCs w:val="24"/>
                <w:lang w:eastAsia="ru-RU"/>
              </w:rPr>
              <w:t xml:space="preserve"> Публiчне акцiонерне товариство "Транснацiональна фiнансово-промислова нафтова компанiя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3.1.2. Скорочене найменування (за наявності)</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3.1.3. Організаційно-правова форма</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Публічне акціонерне товариство</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3.1.4. Поштовий індекс</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39609</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3.1.5. Область, район</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Полтавська , Автозаводський р-н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3.1.6. Населений пункт</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м. Кременчук</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3.1.7. Вулиця, будинок</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вул. Свiштовська, буд. 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3.2. Інформація про державну реєстрацію емітента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3.2.1. Серія і номер свідоцтва</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А01 № 359790</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3.2.2. Дата державної реєстрації</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22.12.1995</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3.2.3. Орган, що видав свідоцтво</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Виконавчий комiтет Кременчуцької мiської Ради Полтавської областi</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3.2.4. Зареєстрований статутний капітал (грн.)</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740638210</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3.2.5. Сплачений статутний капітал (грн.)</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740638210</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00"/>
        <w:gridCol w:w="36"/>
      </w:tblGrid>
      <w:tr w:rsidR="008933C1" w:rsidRPr="008933C1" w:rsidTr="008933C1">
        <w:trPr>
          <w:gridAfter w:val="1"/>
        </w:trPr>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3.3. Банки, що обслуговують емітента</w:t>
            </w:r>
          </w:p>
        </w:tc>
      </w:tr>
      <w:tr w:rsidR="008933C1" w:rsidRPr="008933C1" w:rsidTr="008933C1">
        <w:trPr>
          <w:gridAfter w:val="1"/>
        </w:trPr>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3.3.1. Найменування банку (філії, відділення банку), який обслуговує емітента за поточним рахунком у національній валюті</w:t>
            </w:r>
          </w:p>
        </w:tc>
      </w:tr>
      <w:tr w:rsidR="008933C1" w:rsidRPr="008933C1" w:rsidTr="008933C1">
        <w:trPr>
          <w:gridAfter w:val="1"/>
        </w:trPr>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ПАТ КБ "ПриватБанк"</w:t>
            </w:r>
          </w:p>
        </w:tc>
      </w:tr>
      <w:tr w:rsidR="008933C1" w:rsidRPr="008933C1" w:rsidTr="008933C1">
        <w:trPr>
          <w:gridAfter w:val="1"/>
        </w:trPr>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3.3.2. МФО банку</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305299</w:t>
            </w:r>
          </w:p>
        </w:tc>
      </w:tr>
      <w:tr w:rsidR="008933C1" w:rsidRPr="008933C1" w:rsidTr="008933C1">
        <w:trPr>
          <w:gridAfter w:val="1"/>
        </w:trPr>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rPr>
          <w:gridAfter w:val="1"/>
        </w:trPr>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3.3.3. Поточний рахунок</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26003057001115</w:t>
            </w:r>
          </w:p>
        </w:tc>
      </w:tr>
      <w:tr w:rsidR="008933C1" w:rsidRPr="008933C1" w:rsidTr="008933C1">
        <w:trPr>
          <w:gridAfter w:val="1"/>
        </w:trPr>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3.3.4. Найменування банку (філії, відділення банку), який обслуговує емітента за поточним рахунком у іноземній валюті</w:t>
            </w:r>
          </w:p>
        </w:tc>
        <w:tc>
          <w:tcPr>
            <w:tcW w:w="0" w:type="auto"/>
            <w:vAlign w:val="center"/>
            <w:hideMark/>
          </w:tcPr>
          <w:p w:rsidR="008933C1" w:rsidRPr="008933C1" w:rsidRDefault="008933C1" w:rsidP="008933C1">
            <w:pPr>
              <w:spacing w:after="0" w:line="240" w:lineRule="auto"/>
              <w:rPr>
                <w:rFonts w:ascii="Times New Roman" w:eastAsia="Times New Roman" w:hAnsi="Times New Roman" w:cs="Times New Roman"/>
                <w:sz w:val="20"/>
                <w:szCs w:val="20"/>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ПАТ КБ "ПриватБанк"</w:t>
            </w:r>
          </w:p>
        </w:tc>
        <w:tc>
          <w:tcPr>
            <w:tcW w:w="0" w:type="auto"/>
            <w:vAlign w:val="center"/>
            <w:hideMark/>
          </w:tcPr>
          <w:p w:rsidR="008933C1" w:rsidRPr="008933C1" w:rsidRDefault="008933C1" w:rsidP="008933C1">
            <w:pPr>
              <w:spacing w:after="0" w:line="240" w:lineRule="auto"/>
              <w:rPr>
                <w:rFonts w:ascii="Times New Roman" w:eastAsia="Times New Roman" w:hAnsi="Times New Roman" w:cs="Times New Roman"/>
                <w:sz w:val="20"/>
                <w:szCs w:val="20"/>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3.3.5. МФО банку</w:t>
            </w:r>
            <w:r>
              <w:rPr>
                <w:rFonts w:ascii="Times New Roman" w:eastAsia="Times New Roman" w:hAnsi="Times New Roman" w:cs="Times New Roman"/>
                <w:color w:val="000000"/>
                <w:sz w:val="24"/>
                <w:szCs w:val="24"/>
                <w:lang w:eastAsia="ru-RU"/>
              </w:rPr>
              <w:t>:</w:t>
            </w:r>
            <w:r w:rsidRPr="008933C1">
              <w:rPr>
                <w:rFonts w:ascii="Times New Roman" w:eastAsia="Times New Roman" w:hAnsi="Times New Roman" w:cs="Times New Roman"/>
                <w:color w:val="000000"/>
                <w:sz w:val="24"/>
                <w:szCs w:val="24"/>
                <w:lang w:eastAsia="ru-RU"/>
              </w:rPr>
              <w:t xml:space="preserve"> 305299</w:t>
            </w:r>
          </w:p>
        </w:tc>
        <w:tc>
          <w:tcPr>
            <w:tcW w:w="0" w:type="auto"/>
            <w:vAlign w:val="center"/>
            <w:hideMark/>
          </w:tcPr>
          <w:p w:rsidR="008933C1" w:rsidRPr="008933C1" w:rsidRDefault="008933C1" w:rsidP="008933C1">
            <w:pPr>
              <w:spacing w:after="0" w:line="240" w:lineRule="auto"/>
              <w:rPr>
                <w:rFonts w:ascii="Times New Roman" w:eastAsia="Times New Roman" w:hAnsi="Times New Roman" w:cs="Times New Roman"/>
                <w:sz w:val="20"/>
                <w:szCs w:val="20"/>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8933C1" w:rsidRPr="008933C1" w:rsidRDefault="008933C1" w:rsidP="008933C1">
            <w:pPr>
              <w:spacing w:after="0" w:line="240" w:lineRule="auto"/>
              <w:rPr>
                <w:rFonts w:ascii="Times New Roman" w:eastAsia="Times New Roman" w:hAnsi="Times New Roman" w:cs="Times New Roman"/>
                <w:sz w:val="20"/>
                <w:szCs w:val="20"/>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3.3.6. Поточний рахунок</w:t>
            </w:r>
            <w:r>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26008057000207</w:t>
            </w:r>
          </w:p>
        </w:tc>
        <w:tc>
          <w:tcPr>
            <w:tcW w:w="0" w:type="auto"/>
            <w:vAlign w:val="center"/>
            <w:hideMark/>
          </w:tcPr>
          <w:p w:rsidR="008933C1" w:rsidRPr="008933C1" w:rsidRDefault="008933C1" w:rsidP="008933C1">
            <w:pPr>
              <w:spacing w:after="0" w:line="240" w:lineRule="auto"/>
              <w:rPr>
                <w:rFonts w:ascii="Times New Roman" w:eastAsia="Times New Roman" w:hAnsi="Times New Roman" w:cs="Times New Roman"/>
                <w:sz w:val="20"/>
                <w:szCs w:val="20"/>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8933C1" w:rsidRPr="008933C1" w:rsidRDefault="008933C1" w:rsidP="008933C1">
            <w:pPr>
              <w:spacing w:after="0" w:line="240" w:lineRule="auto"/>
              <w:rPr>
                <w:rFonts w:ascii="Times New Roman" w:eastAsia="Times New Roman" w:hAnsi="Times New Roman" w:cs="Times New Roman"/>
                <w:sz w:val="20"/>
                <w:szCs w:val="20"/>
                <w:lang w:eastAsia="ru-RU"/>
              </w:rPr>
            </w:pP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1208"/>
        <w:gridCol w:w="8528"/>
      </w:tblGrid>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3.4. Основні види діяльності</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06.10 </w:t>
            </w:r>
          </w:p>
        </w:tc>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Добування сирої нафти </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19.20 </w:t>
            </w:r>
          </w:p>
        </w:tc>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Виробництво продуктiв нафтоперероблення </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35.14 </w:t>
            </w:r>
          </w:p>
        </w:tc>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Торгiвля електроенергiєю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3.5. Інформація про одержані ліцензії (дозволи) на окремі види діяльності*</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79" w:type="pct"/>
        <w:tblLayout w:type="fixed"/>
        <w:tblCellMar>
          <w:top w:w="15" w:type="dxa"/>
          <w:left w:w="15" w:type="dxa"/>
          <w:bottom w:w="15" w:type="dxa"/>
          <w:right w:w="15" w:type="dxa"/>
        </w:tblCellMar>
        <w:tblLook w:val="04A0"/>
      </w:tblPr>
      <w:tblGrid>
        <w:gridCol w:w="3737"/>
        <w:gridCol w:w="1181"/>
        <w:gridCol w:w="1254"/>
        <w:gridCol w:w="26"/>
        <w:gridCol w:w="24"/>
        <w:gridCol w:w="40"/>
        <w:gridCol w:w="2263"/>
        <w:gridCol w:w="14"/>
        <w:gridCol w:w="178"/>
        <w:gridCol w:w="1173"/>
      </w:tblGrid>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Вид діяльності</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Номер ліцензії (дозволу)</w:t>
            </w:r>
          </w:p>
        </w:tc>
        <w:tc>
          <w:tcPr>
            <w:tcW w:w="679" w:type="pct"/>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видачі</w:t>
            </w:r>
          </w:p>
        </w:tc>
        <w:tc>
          <w:tcPr>
            <w:tcW w:w="1241"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Державний орган, що видав</w:t>
            </w:r>
          </w:p>
        </w:tc>
        <w:tc>
          <w:tcPr>
            <w:tcW w:w="59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закінчення дії ліцензії (дозволу)</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w:t>
            </w:r>
          </w:p>
        </w:tc>
        <w:tc>
          <w:tcPr>
            <w:tcW w:w="679" w:type="pct"/>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w:t>
            </w:r>
          </w:p>
        </w:tc>
        <w:tc>
          <w:tcPr>
            <w:tcW w:w="1241"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w:t>
            </w:r>
          </w:p>
        </w:tc>
        <w:tc>
          <w:tcPr>
            <w:tcW w:w="59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5</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Виробництво придбання, зберiгання,ввезення на територiю України, реалiзацiя (вiдпуск), використання прекурсорiв (списку 2 таблицi IV) "Перелiку наркотичних засобiв, психотропних речовин i прекурсорiв"</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585567</w:t>
            </w:r>
          </w:p>
        </w:tc>
        <w:tc>
          <w:tcPr>
            <w:tcW w:w="679" w:type="pct"/>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14.07.2011</w:t>
            </w:r>
          </w:p>
        </w:tc>
        <w:tc>
          <w:tcPr>
            <w:tcW w:w="1241"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Державний комiтет України з питань контролю за наркотиками</w:t>
            </w:r>
          </w:p>
        </w:tc>
        <w:tc>
          <w:tcPr>
            <w:tcW w:w="59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09.12.2015</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Виробництво особливо небезпечних хiмiчних речовин</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347749</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22.02.2011</w:t>
            </w:r>
          </w:p>
        </w:tc>
        <w:tc>
          <w:tcPr>
            <w:tcW w:w="1261" w:type="pct"/>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Мiнiстерство екологiї та природних ресурсiв України</w:t>
            </w:r>
          </w:p>
        </w:tc>
        <w:tc>
          <w:tcPr>
            <w:tcW w:w="59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22.02.2016</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Використання джерел iонiзуючого випромiнювання</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534497</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02.07.2010</w:t>
            </w:r>
          </w:p>
        </w:tc>
        <w:tc>
          <w:tcPr>
            <w:tcW w:w="116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Схiдна державна iнспекцiя з ядерної та радiацiйної безпеки державного комiтету ядерного регулювання</w:t>
            </w:r>
          </w:p>
        </w:tc>
        <w:tc>
          <w:tcPr>
            <w:tcW w:w="69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02.07.2015</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Постачання природнього газу за нерегульованим тарифом</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527294</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11.10.2010</w:t>
            </w:r>
          </w:p>
        </w:tc>
        <w:tc>
          <w:tcPr>
            <w:tcW w:w="116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Нацiональна комiсiя регулювання електроенергетики України</w:t>
            </w:r>
          </w:p>
        </w:tc>
        <w:tc>
          <w:tcPr>
            <w:tcW w:w="69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29.09.2015</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Постачання електричної енергiї за нерегульованим тарифом</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391295</w:t>
            </w:r>
          </w:p>
        </w:tc>
        <w:tc>
          <w:tcPr>
            <w:tcW w:w="63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12.03.2010</w:t>
            </w:r>
          </w:p>
        </w:tc>
        <w:tc>
          <w:tcPr>
            <w:tcW w:w="1195" w:type="pct"/>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Нацiональна комiсiя регулювання електроенергетики України</w:t>
            </w:r>
          </w:p>
        </w:tc>
        <w:tc>
          <w:tcPr>
            <w:tcW w:w="68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безстрокова</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Здiйснення господарської дiяльностi з постачання теплової енергiї</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389773</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02.12.2010</w:t>
            </w:r>
          </w:p>
        </w:tc>
        <w:tc>
          <w:tcPr>
            <w:tcW w:w="116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Полтавська обласна державна адмiнiстрацiя</w:t>
            </w:r>
          </w:p>
        </w:tc>
        <w:tc>
          <w:tcPr>
            <w:tcW w:w="69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01.12.2015</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Здiйснення господарської дiяльностi з транспортування теплової енергiї</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389772</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02.12.2010</w:t>
            </w:r>
          </w:p>
        </w:tc>
        <w:tc>
          <w:tcPr>
            <w:tcW w:w="116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Полтавська обласна державна адмiнiстрацiя</w:t>
            </w:r>
          </w:p>
        </w:tc>
        <w:tc>
          <w:tcPr>
            <w:tcW w:w="69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01.12.2015</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Проектування, монтаж, технiчне обслуговування засобiв протипожежного захисту та систем опалення, оцiнка протипожежного стану об'єктiв</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593496</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13.04.2012</w:t>
            </w:r>
          </w:p>
        </w:tc>
        <w:tc>
          <w:tcPr>
            <w:tcW w:w="117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Державна iнспекцiя техногенної безпеки України</w:t>
            </w:r>
          </w:p>
        </w:tc>
        <w:tc>
          <w:tcPr>
            <w:tcW w:w="68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безстрокова</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Проектування, монтаж, технiчне обслуговування засобiв протипожежного захисту та систем опалення, оцiнка протипожежного стану об'єктiв</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518988</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02.07.2010</w:t>
            </w:r>
          </w:p>
        </w:tc>
        <w:tc>
          <w:tcPr>
            <w:tcW w:w="117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Державний департамент пожежної безпеки МНС України</w:t>
            </w:r>
          </w:p>
        </w:tc>
        <w:tc>
          <w:tcPr>
            <w:tcW w:w="68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безстрокова</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Господарська дiяльнiсть, пов'язана iз створенням об'єктiв архитектури</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513805</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26.02.2010</w:t>
            </w:r>
          </w:p>
        </w:tc>
        <w:tc>
          <w:tcPr>
            <w:tcW w:w="116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Мiнiстерство регiонального розвитку та будiвництва України</w:t>
            </w:r>
          </w:p>
        </w:tc>
        <w:tc>
          <w:tcPr>
            <w:tcW w:w="69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26.02.2015</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Надання послуг з перевезення пасажирiв i вантажiв автомобiльним транспортом вiдповiдно до видiв робiт, визначених Законом України "Про автомобiльний транспорт"</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545337</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21.07.2010</w:t>
            </w:r>
          </w:p>
        </w:tc>
        <w:tc>
          <w:tcPr>
            <w:tcW w:w="117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Мiнiстерство транспорту та зв'язку України</w:t>
            </w:r>
          </w:p>
        </w:tc>
        <w:tc>
          <w:tcPr>
            <w:tcW w:w="68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безстрокова</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Надання послуг фiксованого мiсцевого телефонного зв'язку з ємнiстю мережi до 10000 номерiв з правом технiчного обслуговування та експлуатацiї телекомунiкацiйних мережi надання в користування каналiв електрозв'язку на територiї м. Кременчук та Кременчуцьк</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542772</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21.08.2010</w:t>
            </w:r>
          </w:p>
        </w:tc>
        <w:tc>
          <w:tcPr>
            <w:tcW w:w="116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Нацiональна комiсiя з питань регулювання зв'язку України</w:t>
            </w:r>
          </w:p>
        </w:tc>
        <w:tc>
          <w:tcPr>
            <w:tcW w:w="69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02.11.2015</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Надання освiтнiх послуг навчальними закладами, пов'язаних з одержанням професiйної освiти на рiвнi квалiфiкацiйних вимог до професiйно-технiчного навчання, перепiдготовки, пiдвищення квалiфiкацiї</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АГ № 582921</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16.01.2012</w:t>
            </w:r>
          </w:p>
        </w:tc>
        <w:tc>
          <w:tcPr>
            <w:tcW w:w="116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Мiнiстерство освiти i науки України</w:t>
            </w:r>
          </w:p>
        </w:tc>
        <w:tc>
          <w:tcPr>
            <w:tcW w:w="69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24.11.2014</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Посередницька дiяльнiсть митного брокера</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491201</w:t>
            </w:r>
          </w:p>
        </w:tc>
        <w:tc>
          <w:tcPr>
            <w:tcW w:w="659"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23.02.2010</w:t>
            </w:r>
          </w:p>
        </w:tc>
        <w:tc>
          <w:tcPr>
            <w:tcW w:w="116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Державна митна служба України</w:t>
            </w:r>
          </w:p>
        </w:tc>
        <w:tc>
          <w:tcPr>
            <w:tcW w:w="690"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14.09.2014</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Медична практика</w:t>
            </w:r>
          </w:p>
        </w:tc>
        <w:tc>
          <w:tcPr>
            <w:tcW w:w="5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Лiцензiя АВ № 554850</w:t>
            </w:r>
          </w:p>
        </w:tc>
        <w:tc>
          <w:tcPr>
            <w:tcW w:w="647"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26.11.2010</w:t>
            </w:r>
          </w:p>
        </w:tc>
        <w:tc>
          <w:tcPr>
            <w:tcW w:w="1183" w:type="pct"/>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Мiнiстерство охорони здоров'я України</w:t>
            </w:r>
          </w:p>
        </w:tc>
        <w:tc>
          <w:tcPr>
            <w:tcW w:w="68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безстрокова</w:t>
            </w:r>
          </w:p>
        </w:tc>
      </w:tr>
      <w:tr w:rsidR="00DE6A6C" w:rsidRPr="008933C1" w:rsidTr="00DE6A6C">
        <w:tc>
          <w:tcPr>
            <w:tcW w:w="189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3110" w:type="pct"/>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r w:rsidR="008933C1" w:rsidRPr="008933C1" w:rsidTr="00DE6A6C">
        <w:tc>
          <w:tcPr>
            <w:tcW w:w="5000" w:type="pct"/>
            <w:gridSpan w:val="10"/>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3.6. Відомості щодо належності емітента до будь-яких об'єднань підприємств</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2036"/>
        <w:gridCol w:w="7700"/>
      </w:tblGrid>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Найменування об'єднання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Місцезнаходження об'єднання</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Професiйна асоцiацiя реєстраторiв i депозитарiїв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01131, м. Київ, вул. Щорса, 32-б, примiщення 61</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DE6A6C">
            <w:pPr>
              <w:spacing w:after="0" w:line="240" w:lineRule="auto"/>
              <w:jc w:val="both"/>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ПАТ "Укртатнафта" до 15.03.2012 року було членом Професiйної асоцiацiї реєстраторiв i депозитарiїв (ПАРД). ПАРД є добровiльною недержавною некомерцiйною органiзацiєю, заснованою на засадах рiвноправностi, вiльного волевиявлення i спiльностi iнтересiв своїх членiв. Професiйна асоцiацiя реєстраторiв i депозитарiїв (ПАРД) – професiйне об’єднання на фондовому ринку України. На засiданнi членiв ПАРД 15.03.2012р. (Протокол № 03) прийнято рiшення про вихiд ПАТ "Укртатнафта" з ПАРД. </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w:t>
            </w:r>
          </w:p>
        </w:tc>
      </w:tr>
    </w:tbl>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8933C1" w:rsidRPr="008933C1" w:rsidRDefault="008933C1" w:rsidP="008933C1">
      <w:pPr>
        <w:spacing w:after="30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4. Інформація про засновників та/або учасників емітента та кількість і вартість акцій (розміру часток, паїв)</w:t>
      </w:r>
    </w:p>
    <w:tbl>
      <w:tblPr>
        <w:tblW w:w="5000" w:type="pct"/>
        <w:tblCellMar>
          <w:top w:w="15" w:type="dxa"/>
          <w:left w:w="15" w:type="dxa"/>
          <w:bottom w:w="15" w:type="dxa"/>
          <w:right w:w="15" w:type="dxa"/>
        </w:tblCellMar>
        <w:tblLook w:val="04A0"/>
      </w:tblPr>
      <w:tblGrid>
        <w:gridCol w:w="2634"/>
        <w:gridCol w:w="1770"/>
        <w:gridCol w:w="2618"/>
        <w:gridCol w:w="2714"/>
      </w:tblGrid>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Найменування юридичної особи засновника та/або учасника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Код за ЄДРПОУ засновника та/або учасника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Місцезнаходження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Відсоток акцій (часток, паїв), які належать засновнику та/або учаснику (від загальної кількості)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Фонд державного майна України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01601Україна м. Київ вул. Кутузова, 18/9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43.054</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Товариство з обмеженою вiдповiдальнiстю "Корсан"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32502359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49033Україна м. Днiпропетровськ вул. Героїв Сталiнграду, 149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47.074</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Товариство з обмеженою вiдповiдальнiстю "Вiлорiс"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34513907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-Україна м. Днiпропетровськ вул. Кам'янська, 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8.613</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Акцiонерний комерцiйний банк "МТ-Банк"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21986488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39600Україна м. Кременчук вул. Ленiна, 18/14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1.154</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Акцiонерне товариство "Сувар"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42011Росiя, Республiка Татарстан м. Казань вул. Пушкiна, 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0.035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Акцiонерний банк "Девон-кредит"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42345Росiя, Республiка Татарстан м. Альмет'євськ вул. Ленiна, 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0.035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Вiдкрите акцiонерне товариство "Татнефтехiмiнвест-холдiнг"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42006Росiя, Республiка Татарстан м. Казань вул. Єршова, 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0.035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Прізвище, ім"я, по батькові фізичної особи</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Серія, номер, дата видачі та найменування органу, який видав паспорт*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Відсоток акцій (часток, паїв), які належать засновнику та/або учаснику (від загальної кількості)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Усього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100.00</w:t>
            </w:r>
          </w:p>
        </w:tc>
      </w:tr>
    </w:tbl>
    <w:p w:rsidR="007D5905" w:rsidRDefault="007D5905" w:rsidP="007D5905">
      <w:pPr>
        <w:pStyle w:val="a3"/>
        <w:jc w:val="center"/>
        <w:rPr>
          <w:rFonts w:ascii="Times New Roman" w:hAnsi="Times New Roman" w:cs="Times New Roman"/>
          <w:b/>
          <w:sz w:val="28"/>
          <w:szCs w:val="28"/>
          <w:lang w:eastAsia="ru-RU"/>
        </w:rPr>
      </w:pPr>
    </w:p>
    <w:p w:rsidR="008933C1" w:rsidRPr="007D5905" w:rsidRDefault="008933C1" w:rsidP="007D5905">
      <w:pPr>
        <w:pStyle w:val="a3"/>
        <w:jc w:val="center"/>
        <w:rPr>
          <w:rFonts w:ascii="Times New Roman" w:hAnsi="Times New Roman" w:cs="Times New Roman"/>
          <w:b/>
          <w:sz w:val="28"/>
          <w:szCs w:val="28"/>
          <w:lang w:eastAsia="ru-RU"/>
        </w:rPr>
      </w:pPr>
      <w:r w:rsidRPr="007D5905">
        <w:rPr>
          <w:rFonts w:ascii="Times New Roman" w:hAnsi="Times New Roman" w:cs="Times New Roman"/>
          <w:b/>
          <w:sz w:val="28"/>
          <w:szCs w:val="28"/>
          <w:lang w:eastAsia="ru-RU"/>
        </w:rPr>
        <w:t>5. Інформація про чисельність працівників та оплату їх праці</w:t>
      </w:r>
    </w:p>
    <w:p w:rsidR="008933C1" w:rsidRPr="008933C1" w:rsidRDefault="008933C1" w:rsidP="007D5905">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Середньооблiкова чисельнiсть штатних працiвникiв - 4 539 осiб.</w:t>
      </w:r>
      <w:r w:rsidRPr="008933C1">
        <w:rPr>
          <w:rFonts w:ascii="Times New Roman" w:eastAsia="Times New Roman" w:hAnsi="Times New Roman" w:cs="Times New Roman"/>
          <w:color w:val="000000"/>
          <w:sz w:val="24"/>
          <w:szCs w:val="24"/>
          <w:lang w:eastAsia="ru-RU"/>
        </w:rPr>
        <w:br/>
        <w:t>Середня чисельнiсть позаштатних працiвникiв - 9 осiб.</w:t>
      </w:r>
      <w:r w:rsidRPr="008933C1">
        <w:rPr>
          <w:rFonts w:ascii="Times New Roman" w:eastAsia="Times New Roman" w:hAnsi="Times New Roman" w:cs="Times New Roman"/>
          <w:color w:val="000000"/>
          <w:sz w:val="24"/>
          <w:szCs w:val="24"/>
          <w:lang w:eastAsia="ru-RU"/>
        </w:rPr>
        <w:br/>
        <w:t>Середня чисельнiсть працюючих за цивiльно-правовими угодами - 7 осiб.</w:t>
      </w:r>
      <w:r w:rsidRPr="008933C1">
        <w:rPr>
          <w:rFonts w:ascii="Times New Roman" w:eastAsia="Times New Roman" w:hAnsi="Times New Roman" w:cs="Times New Roman"/>
          <w:color w:val="000000"/>
          <w:sz w:val="24"/>
          <w:szCs w:val="24"/>
          <w:lang w:eastAsia="ru-RU"/>
        </w:rPr>
        <w:br/>
        <w:t>В 2012 роцi на умовах неповного робочого часу (дня, тижня) персонал ПАТ "Укртатнафта" не працював.</w:t>
      </w:r>
      <w:r w:rsidRPr="008933C1">
        <w:rPr>
          <w:rFonts w:ascii="Times New Roman" w:eastAsia="Times New Roman" w:hAnsi="Times New Roman" w:cs="Times New Roman"/>
          <w:color w:val="000000"/>
          <w:sz w:val="24"/>
          <w:szCs w:val="24"/>
          <w:lang w:eastAsia="ru-RU"/>
        </w:rPr>
        <w:br/>
        <w:t xml:space="preserve">Фонд оплати працi всiх працiвникiв ПАТ "Укртатнафта" в 2012 роцi склав 270 532,1 тис. грн. </w:t>
      </w:r>
      <w:r w:rsidRPr="008933C1">
        <w:rPr>
          <w:rFonts w:ascii="Times New Roman" w:eastAsia="Times New Roman" w:hAnsi="Times New Roman" w:cs="Times New Roman"/>
          <w:color w:val="000000"/>
          <w:sz w:val="24"/>
          <w:szCs w:val="24"/>
          <w:lang w:eastAsia="ru-RU"/>
        </w:rPr>
        <w:br/>
        <w:t xml:space="preserve">Фонд оплати працi за 2012 рiк вiдносно 2011 року збiльшився на 12 505,5 тис. грн. </w:t>
      </w:r>
      <w:r w:rsidRPr="008933C1">
        <w:rPr>
          <w:rFonts w:ascii="Times New Roman" w:eastAsia="Times New Roman" w:hAnsi="Times New Roman" w:cs="Times New Roman"/>
          <w:color w:val="000000"/>
          <w:sz w:val="24"/>
          <w:szCs w:val="24"/>
          <w:lang w:eastAsia="ru-RU"/>
        </w:rPr>
        <w:br/>
        <w:t>Кадрова полiтика ПАТ ”Укртатнафта” за 2012 рiк спрямована на забезпечення рiвня квалiфiкацiї працiвникiв операцiйним потребам емiтента:</w:t>
      </w:r>
      <w:r w:rsidRPr="008933C1">
        <w:rPr>
          <w:rFonts w:ascii="Times New Roman" w:eastAsia="Times New Roman" w:hAnsi="Times New Roman" w:cs="Times New Roman"/>
          <w:color w:val="000000"/>
          <w:sz w:val="24"/>
          <w:szCs w:val="24"/>
          <w:lang w:eastAsia="ru-RU"/>
        </w:rPr>
        <w:br/>
        <w:t>- пiдприємство спiвпрацює з закладами вищої освiти в питаннях пiдготовки спецiалiстiв вiдповiдного напрямку освiти, а також за робочими професiями – з Кременчуцькiм професiйним лiцеєм нафтопереробної промисловостi;</w:t>
      </w:r>
      <w:r w:rsidRPr="008933C1">
        <w:rPr>
          <w:rFonts w:ascii="Times New Roman" w:eastAsia="Times New Roman" w:hAnsi="Times New Roman" w:cs="Times New Roman"/>
          <w:color w:val="000000"/>
          <w:sz w:val="24"/>
          <w:szCs w:val="24"/>
          <w:lang w:eastAsia="ru-RU"/>
        </w:rPr>
        <w:br/>
        <w:t>- веде пiдготовку, перепiдготовку, та пiдвищення квалiфiкацiї робiтникiв по 44 робiтничiм професiям за Державним класифiкатором професiй України, вiдповiдно до Лiцензiї Мiнiстерства освiти i науки, молодi та спорту України - на пiдприємствi, а також в навчально - курсових комбiнатах мiста;</w:t>
      </w:r>
      <w:r w:rsidRPr="008933C1">
        <w:rPr>
          <w:rFonts w:ascii="Times New Roman" w:eastAsia="Times New Roman" w:hAnsi="Times New Roman" w:cs="Times New Roman"/>
          <w:color w:val="000000"/>
          <w:sz w:val="24"/>
          <w:szCs w:val="24"/>
          <w:lang w:eastAsia="ru-RU"/>
        </w:rPr>
        <w:br/>
        <w:t xml:space="preserve">- адмiнiстрацiя пiдприємства сприяє пiдвищенню квалiфiкацiї працiвникiв та органiзує: вiдвiдування семiнарiв, навчання на курсах пiдвищення квалiфiкацiї, навчання з питань охорони працi, та вивченню передового досвiду спорiднених пiдприємств як в Українi так i за кордоном. </w:t>
      </w:r>
    </w:p>
    <w:p w:rsidR="008933C1" w:rsidRPr="008933C1" w:rsidRDefault="008933C1" w:rsidP="008933C1">
      <w:pPr>
        <w:spacing w:after="30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6. Інформація про посадових осіб емітента</w:t>
      </w: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6.1. Інформація щодо освіти та стажу роботи посадових осіб емітента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Голова Правлiння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Овчаренко Павло Володимирович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DE6A6C">
              <w:rPr>
                <w:rFonts w:ascii="Times New Roman" w:eastAsia="Times New Roman" w:hAnsi="Times New Roman" w:cs="Times New Roman"/>
                <w:color w:val="000000"/>
                <w:sz w:val="24"/>
                <w:szCs w:val="24"/>
                <w:lang w:eastAsia="ru-RU"/>
              </w:rPr>
              <w:t>: 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1967</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DE6A6C">
              <w:rPr>
                <w:rFonts w:ascii="Times New Roman" w:eastAsia="Times New Roman" w:hAnsi="Times New Roman" w:cs="Times New Roman"/>
                <w:color w:val="000000"/>
                <w:sz w:val="24"/>
                <w:szCs w:val="24"/>
                <w:lang w:eastAsia="ru-RU"/>
              </w:rPr>
              <w:t>:</w:t>
            </w:r>
            <w:r w:rsidR="00DE6A6C" w:rsidRPr="008933C1">
              <w:rPr>
                <w:rFonts w:ascii="Times New Roman" w:eastAsia="Times New Roman" w:hAnsi="Times New Roman" w:cs="Times New Roman"/>
                <w:color w:val="000000"/>
                <w:sz w:val="24"/>
                <w:szCs w:val="24"/>
                <w:lang w:eastAsia="ru-RU"/>
              </w:rPr>
              <w:t xml:space="preserve"> </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5</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ТОВ "Енерготрансiнвестхолдинг", Радник Генерального директора з економiчних питань.</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Повноваження та обов'язки визначенi Статутом та внутрiшнiми положеннями Товариства. Непогашеної судимостi за корисливi та посадовi злочини не має. Посадовою особою не надана згода на розкриття паспортних даних.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Перший заступник Голови Правлiння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Плакасов Олексiй Миколайович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DE6A6C">
              <w:rPr>
                <w:rFonts w:ascii="Times New Roman" w:eastAsia="Times New Roman" w:hAnsi="Times New Roman" w:cs="Times New Roman"/>
                <w:color w:val="000000"/>
                <w:sz w:val="24"/>
                <w:szCs w:val="24"/>
                <w:lang w:eastAsia="ru-RU"/>
              </w:rPr>
              <w:t>:</w:t>
            </w:r>
            <w:r w:rsidR="00DE6A6C" w:rsidRPr="008933C1">
              <w:rPr>
                <w:rFonts w:ascii="Times New Roman" w:eastAsia="Times New Roman" w:hAnsi="Times New Roman" w:cs="Times New Roman"/>
                <w:color w:val="000000"/>
                <w:sz w:val="24"/>
                <w:szCs w:val="24"/>
                <w:lang w:eastAsia="ru-RU"/>
              </w:rPr>
              <w:t xml:space="preserve"> 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1972</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5</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ВАТ "Київмiськнафтопродукт", Голова Правлiння.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Повноваження та обов'язки визначенi Статутом та внутрiшнiми положеннями Товариства. Непогашеної судимостi за корисливi та посадовi злочини не має. Посадовою особою не надана згода на розкриття паспортних даних.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Заступник Голови Правлiння - начальник фiнансово-економiчного управлiння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Бабiченко Вiктор Володимирович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DE6A6C">
              <w:rPr>
                <w:rFonts w:ascii="Times New Roman" w:eastAsia="Times New Roman" w:hAnsi="Times New Roman" w:cs="Times New Roman"/>
                <w:color w:val="000000"/>
                <w:sz w:val="24"/>
                <w:szCs w:val="24"/>
                <w:lang w:eastAsia="ru-RU"/>
              </w:rPr>
              <w:t>:</w:t>
            </w:r>
            <w:r w:rsidR="00DE6A6C" w:rsidRPr="008933C1">
              <w:rPr>
                <w:rFonts w:ascii="Times New Roman" w:eastAsia="Times New Roman" w:hAnsi="Times New Roman" w:cs="Times New Roman"/>
                <w:color w:val="000000"/>
                <w:sz w:val="24"/>
                <w:szCs w:val="24"/>
                <w:lang w:eastAsia="ru-RU"/>
              </w:rPr>
              <w:t xml:space="preserve"> 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1966</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12</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DE6A6C">
              <w:rPr>
                <w:rFonts w:ascii="Times New Roman" w:eastAsia="Times New Roman" w:hAnsi="Times New Roman" w:cs="Times New Roman"/>
                <w:color w:val="000000"/>
                <w:sz w:val="24"/>
                <w:szCs w:val="24"/>
                <w:lang w:eastAsia="ru-RU"/>
              </w:rPr>
              <w:t xml:space="preserve">: </w:t>
            </w:r>
            <w:r w:rsidR="00DE6A6C" w:rsidRPr="008933C1">
              <w:rPr>
                <w:rFonts w:ascii="Times New Roman" w:eastAsia="Times New Roman" w:hAnsi="Times New Roman" w:cs="Times New Roman"/>
                <w:color w:val="000000"/>
                <w:sz w:val="24"/>
                <w:szCs w:val="24"/>
                <w:lang w:eastAsia="ru-RU"/>
              </w:rPr>
              <w:t>АТ "Укртатнафта", Начальник планово-економiчного управлiння.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Повноваження та обов'язки визначенi Статутом та внутрiшнiми положеннями Товариства. Непогашеної судимостi за корисливi та посадовi злочини не має. Посадовою особою не надана згода на розкриття паспортних даних.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Заступник Голови Правлiння з правових та корпоративних питань</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Корнеляк Валерiй Володимирович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D9415A">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 xml:space="preserve">д/н </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1972</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5</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ТОВ "Лiгал АРТ", Заступник директора - старший юрисконсульт.</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Повноваження та обов'язки визначенi Статутом та внутрiшнiми положеннями Товариства. Непогашеної судимостi за корисливi та посадовi злочини не має. Посадовою особою не надана згода на розкриття паспортних даних.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Заступник Голови Правлiння з виробництва та капiтального будiвництва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Кошелюк Сергiй Степанович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1959</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D9415A">
              <w:rPr>
                <w:rFonts w:ascii="Times New Roman" w:eastAsia="Times New Roman" w:hAnsi="Times New Roman" w:cs="Times New Roman"/>
                <w:color w:val="000000"/>
                <w:sz w:val="24"/>
                <w:szCs w:val="24"/>
                <w:lang w:eastAsia="ru-RU"/>
              </w:rPr>
              <w:t xml:space="preserve">: </w:t>
            </w:r>
            <w:r w:rsidR="00D9415A" w:rsidRPr="008933C1">
              <w:rPr>
                <w:rFonts w:ascii="Times New Roman" w:eastAsia="Times New Roman" w:hAnsi="Times New Roman" w:cs="Times New Roman"/>
                <w:color w:val="000000"/>
                <w:sz w:val="24"/>
                <w:szCs w:val="24"/>
                <w:lang w:eastAsia="ru-RU"/>
              </w:rPr>
              <w:t>5</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ЗАТ "УкрГазЕнерго", Радник Голови Правлiння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Повноваження та обов'язки визначенi Статутом та внутрiшнiми положеннями Товариства. Непогашеної судимостi за корисливi та посадовi злочини не має. Посадовою особою не надана згода на розкриття паспортних даних.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Заступник Голови Правлiння з персоналу та соцiальної сфери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Ляпка Руслан Володимирович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C200BA">
              <w:rPr>
                <w:rFonts w:ascii="Times New Roman" w:eastAsia="Times New Roman" w:hAnsi="Times New Roman" w:cs="Times New Roman"/>
                <w:color w:val="000000"/>
                <w:sz w:val="24"/>
                <w:szCs w:val="24"/>
                <w:lang w:eastAsia="ru-RU"/>
              </w:rPr>
              <w:t>: 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1971</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C200BA">
              <w:rPr>
                <w:rFonts w:ascii="Times New Roman" w:eastAsia="Times New Roman" w:hAnsi="Times New Roman" w:cs="Times New Roman"/>
                <w:color w:val="000000"/>
                <w:sz w:val="24"/>
                <w:szCs w:val="24"/>
                <w:lang w:eastAsia="ru-RU"/>
              </w:rPr>
              <w:t>: 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5</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ТОВ "Девелопмент Констракшн Холдiнг", Начальник департаменту фiнансового монiторингу та аудиту</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Повноваження та обов'язки визначенi Статутом та внутрiшнiми положеннями Товариства. Непогашеної судимостi за корисливi та посадовi злочини не має. Посадовою особою не надана згода на розкриття паспортних даних.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Заступник Голови Правлiння з комерцiйних питань</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Пiнчук Андрiй Iванович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1964</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5</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АТ "Лисичанськнафтооргсинтез", Начальник групи органiзацiї руху вiддiлу транспортування нафтопродуктiв комерцiйного департаменту.</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Повноваження та обов'язки визначенi Статутом та внутрiшнiми положеннями Товариства. Непогашеної судимостi за корисливi та посадовi злочини не має. Посадовою особою не надана згода на розкриття паспортних даних.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Член Правлiння - Головний бухгалтер</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Оголяр Олена Леонiдiвна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C200BA">
              <w:rPr>
                <w:rFonts w:ascii="Times New Roman" w:eastAsia="Times New Roman" w:hAnsi="Times New Roman" w:cs="Times New Roman"/>
                <w:color w:val="000000"/>
                <w:sz w:val="24"/>
                <w:szCs w:val="24"/>
                <w:lang w:eastAsia="ru-RU"/>
              </w:rPr>
              <w:t>: 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1970</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5</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ХК "АвтоКрАЗ", Заступник Головного бухгалтера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Повноваження та обов'язки визначенi Статутом та внутрiшнiми положеннями Товариства. Непогашеної судимостi за корисливi та посадовi злочини не має. Посадовою особою не надана згода на розкриття паспортних даних.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C200BA">
              <w:rPr>
                <w:rFonts w:ascii="Times New Roman" w:eastAsia="Times New Roman" w:hAnsi="Times New Roman" w:cs="Times New Roman"/>
                <w:color w:val="000000"/>
                <w:sz w:val="24"/>
                <w:szCs w:val="24"/>
                <w:lang w:eastAsia="ru-RU"/>
              </w:rPr>
              <w:t xml:space="preserve">: </w:t>
            </w:r>
            <w:r w:rsidR="00C200BA" w:rsidRPr="008933C1">
              <w:rPr>
                <w:rFonts w:ascii="Times New Roman" w:eastAsia="Times New Roman" w:hAnsi="Times New Roman" w:cs="Times New Roman"/>
                <w:color w:val="000000"/>
                <w:sz w:val="24"/>
                <w:szCs w:val="24"/>
                <w:lang w:eastAsia="ru-RU"/>
              </w:rPr>
              <w:t>Голова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Бакулiн Євген Миколайович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2564">
              <w:rPr>
                <w:rFonts w:ascii="Times New Roman" w:eastAsia="Times New Roman" w:hAnsi="Times New Roman" w:cs="Times New Roman"/>
                <w:color w:val="000000"/>
                <w:sz w:val="24"/>
                <w:szCs w:val="24"/>
                <w:lang w:eastAsia="ru-RU"/>
              </w:rPr>
              <w:t>: 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1956</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На момент обрання до складу Наглядової ради займав посаду Голови Правлiння Нацiональної акцiонерної компанiї "Нафтогаз України"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Франчук Валентин Генадiйович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2564">
              <w:rPr>
                <w:rFonts w:ascii="Times New Roman" w:eastAsia="Times New Roman" w:hAnsi="Times New Roman" w:cs="Times New Roman"/>
                <w:color w:val="000000"/>
                <w:sz w:val="24"/>
                <w:szCs w:val="24"/>
                <w:lang w:eastAsia="ru-RU"/>
              </w:rPr>
              <w:t>: 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1972</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На момент обрання до складу Наглядової ради займав посаду заступника Голови Правлiння Нацiональної акiонерної компанiї "Нафтогаз України".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592564">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2564" w:rsidRPr="008933C1">
              <w:rPr>
                <w:rFonts w:ascii="Times New Roman" w:eastAsia="Times New Roman" w:hAnsi="Times New Roman" w:cs="Times New Roman"/>
                <w:color w:val="000000"/>
                <w:sz w:val="24"/>
                <w:szCs w:val="24"/>
                <w:lang w:eastAsia="ru-RU"/>
              </w:rPr>
              <w:t xml:space="preserve"> </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r w:rsidR="00592564">
              <w:rPr>
                <w:rFonts w:ascii="Times New Roman" w:eastAsia="Times New Roman" w:hAnsi="Times New Roman" w:cs="Times New Roman"/>
                <w:color w:val="000000"/>
                <w:sz w:val="24"/>
                <w:szCs w:val="24"/>
                <w:lang w:eastAsia="ru-RU"/>
              </w:rPr>
              <w:t xml:space="preserve"> </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2564">
              <w:rPr>
                <w:rFonts w:ascii="Times New Roman" w:eastAsia="Times New Roman" w:hAnsi="Times New Roman" w:cs="Times New Roman"/>
                <w:color w:val="000000"/>
                <w:sz w:val="24"/>
                <w:szCs w:val="24"/>
                <w:lang w:eastAsia="ru-RU"/>
              </w:rPr>
              <w:t xml:space="preserve">: </w:t>
            </w:r>
            <w:r w:rsidR="00592564"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Швидкий Едуард Анатолiйович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1971</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На момент обрання до складу Наглядової ради займав посаду заступника Голови Правлiння Нацiональної акiонерної компанiї "Нафтогаз України", директора ДК "Газ України".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Бородiн Костянтин Васильович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1974</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На момент обрання до складу Наглядової ради займав посаду директора Департаменту з питань нафтової, газової та нафтопереробної промисловостi Мiнiстерства палива та енергетики України.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Варакута Iрина Олександрiвна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1978</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На момент обрання до складу Наглядової ради займала посаду директора Юридичного департаменту Мiнiстерства палива та енергетики України.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Лазорко Олександр Iванович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1972</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На момент обрання до складу Наглядової ради займав посаду Голови Правлiння ВАТ "Укртранснафта".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Коломойський Iгор Валерiйович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1963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Боголюбов Геннадiй Борисович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1962</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Глушко Сергiй Миколайович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1949</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Ярославський Олександр Владиленович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1959</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вища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5943B8">
              <w:rPr>
                <w:rFonts w:ascii="Times New Roman" w:eastAsia="Times New Roman" w:hAnsi="Times New Roman" w:cs="Times New Roman"/>
                <w:color w:val="000000"/>
                <w:sz w:val="24"/>
                <w:szCs w:val="24"/>
                <w:lang w:eastAsia="ru-RU"/>
              </w:rPr>
              <w:t xml:space="preserve">: </w:t>
            </w:r>
            <w:r w:rsidR="005943B8" w:rsidRPr="008933C1">
              <w:rPr>
                <w:rFonts w:ascii="Times New Roman" w:eastAsia="Times New Roman" w:hAnsi="Times New Roman" w:cs="Times New Roman"/>
                <w:color w:val="000000"/>
                <w:sz w:val="24"/>
                <w:szCs w:val="24"/>
                <w:lang w:eastAsia="ru-RU"/>
              </w:rPr>
              <w:t>Член Наглядової ради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Кiперман Михайло Юрiйович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1975</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Наглядову раду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Голова Ревiзiйної комiсiї</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Рубан Наталiя Iванiвна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1959</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C76FD8">
              <w:rPr>
                <w:rFonts w:ascii="Times New Roman" w:eastAsia="Times New Roman" w:hAnsi="Times New Roman" w:cs="Times New Roman"/>
                <w:color w:val="000000"/>
                <w:sz w:val="24"/>
                <w:szCs w:val="24"/>
                <w:lang w:eastAsia="ru-RU"/>
              </w:rPr>
              <w:t>: 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Ревiзiйну комiсiю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Член Ревiзiйної комiсiї</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Власова Свiтлана Володимирiвна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0</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Ревiзiйну комiсiю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Член Ревiзiйної комiсiї</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Коболєв Андрiй Володимирович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0</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Ревiзiйну комiсiю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Член Ревiзiйної комiсiї</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Андрiяшина Ольга Вiкторiвна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0</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Ревiзiйну комiсiю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6.1.1. Посада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Член Ревiзiйної комiсiї</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6.1.2. Прізвище, ім’я, по батькові фізичної особи або повне найменування юридичної особи</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Мiцинський Артем Бронiславович</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6.1.3. Паспортні дані фізичної особи (серія, номер, дата видачі, орган, який видав)* або ідентифікаційний код за ЄДРПОУ юридичної особи</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6.1.4. Рік народження**</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0</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6.1.5. Освіта**</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6.1.6. Стаж керівної роботи (років)**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3</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6.1.7. Найменування підприємства та попередня посада, яку займав**</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д/н</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6.1.8. Опис</w:t>
            </w:r>
            <w:r w:rsidR="00C76FD8">
              <w:rPr>
                <w:rFonts w:ascii="Times New Roman" w:eastAsia="Times New Roman" w:hAnsi="Times New Roman" w:cs="Times New Roman"/>
                <w:color w:val="000000"/>
                <w:sz w:val="24"/>
                <w:szCs w:val="24"/>
                <w:lang w:eastAsia="ru-RU"/>
              </w:rPr>
              <w:t xml:space="preserve">: </w:t>
            </w:r>
            <w:r w:rsidR="00C76FD8" w:rsidRPr="008933C1">
              <w:rPr>
                <w:rFonts w:ascii="Times New Roman" w:eastAsia="Times New Roman" w:hAnsi="Times New Roman" w:cs="Times New Roman"/>
                <w:color w:val="000000"/>
                <w:sz w:val="24"/>
                <w:szCs w:val="24"/>
                <w:lang w:eastAsia="ru-RU"/>
              </w:rPr>
              <w:t>Повноваження та обов'язки визначенi Статутом та Положенням про Ревiзiйну комiсiю Товариства. Стаж керiвної роботи зазначений з моменту обрання на посаду в ПАТ "Укртатнафта".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у разі надання згоди фізичної особи на розкриття паспортних даних. У разі ненадання згоди посадової особи на розкриття паспортних даних про це зазначається у описі. </w:t>
            </w:r>
            <w:r w:rsidRPr="008933C1">
              <w:rPr>
                <w:rFonts w:ascii="Times New Roman" w:eastAsia="Times New Roman" w:hAnsi="Times New Roman" w:cs="Times New Roman"/>
                <w:color w:val="000000"/>
                <w:sz w:val="20"/>
                <w:szCs w:val="20"/>
                <w:lang w:eastAsia="ru-RU"/>
              </w:rPr>
              <w:br/>
              <w:t>** Заповнюється щодо фізичних осіб.</w:t>
            </w:r>
          </w:p>
        </w:tc>
      </w:tr>
    </w:tbl>
    <w:p w:rsidR="008933C1" w:rsidRPr="008933C1" w:rsidRDefault="008933C1" w:rsidP="008933C1">
      <w:pPr>
        <w:spacing w:after="30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7. Інформація про осіб, що володіють 10 відсотків та більше акцій емітента</w:t>
      </w:r>
    </w:p>
    <w:tbl>
      <w:tblPr>
        <w:tblW w:w="5023" w:type="pct"/>
        <w:tblLayout w:type="fixed"/>
        <w:tblCellMar>
          <w:top w:w="15" w:type="dxa"/>
          <w:left w:w="15" w:type="dxa"/>
          <w:bottom w:w="15" w:type="dxa"/>
          <w:right w:w="15" w:type="dxa"/>
        </w:tblCellMar>
        <w:tblLook w:val="04A0"/>
      </w:tblPr>
      <w:tblGrid>
        <w:gridCol w:w="1412"/>
        <w:gridCol w:w="989"/>
        <w:gridCol w:w="1169"/>
        <w:gridCol w:w="1080"/>
        <w:gridCol w:w="1080"/>
        <w:gridCol w:w="990"/>
        <w:gridCol w:w="1080"/>
        <w:gridCol w:w="630"/>
        <w:gridCol w:w="610"/>
        <w:gridCol w:w="20"/>
        <w:gridCol w:w="721"/>
      </w:tblGrid>
      <w:tr w:rsidR="00C76FD8" w:rsidRPr="008933C1" w:rsidTr="007D5905">
        <w:tc>
          <w:tcPr>
            <w:tcW w:w="1412"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Найменування юридичної особи</w:t>
            </w:r>
          </w:p>
        </w:tc>
        <w:tc>
          <w:tcPr>
            <w:tcW w:w="98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Ідентифікаційний код за ЄДРПОУ</w:t>
            </w:r>
          </w:p>
        </w:tc>
        <w:tc>
          <w:tcPr>
            <w:tcW w:w="116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Місцезнаходження</w:t>
            </w:r>
          </w:p>
        </w:tc>
        <w:tc>
          <w:tcPr>
            <w:tcW w:w="10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внесення до реєстру</w:t>
            </w:r>
          </w:p>
        </w:tc>
        <w:tc>
          <w:tcPr>
            <w:tcW w:w="10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Кількість акцій (штук)</w:t>
            </w:r>
          </w:p>
        </w:tc>
        <w:tc>
          <w:tcPr>
            <w:tcW w:w="99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Від загальної кількості акцій (у відсотках)</w:t>
            </w:r>
          </w:p>
        </w:tc>
        <w:tc>
          <w:tcPr>
            <w:tcW w:w="3061" w:type="dxa"/>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Кількість за видами акцій</w:t>
            </w:r>
          </w:p>
        </w:tc>
      </w:tr>
      <w:tr w:rsidR="00C76FD8" w:rsidRPr="008933C1" w:rsidTr="007D5905">
        <w:tc>
          <w:tcPr>
            <w:tcW w:w="1412"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989"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1169"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1080"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1080"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990"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прості іменні</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прості на пред'явника</w:t>
            </w:r>
          </w:p>
        </w:tc>
        <w:tc>
          <w:tcPr>
            <w:tcW w:w="6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привілейовані іменні</w:t>
            </w:r>
          </w:p>
        </w:tc>
        <w:tc>
          <w:tcPr>
            <w:tcW w:w="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привілейовані на пред'явника</w:t>
            </w:r>
          </w:p>
        </w:tc>
      </w:tr>
      <w:tr w:rsidR="00C76FD8" w:rsidRPr="008933C1" w:rsidTr="007D5905">
        <w:tc>
          <w:tcPr>
            <w:tcW w:w="14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Публiчне акцiонерне товариство "Нацiональна акцiонерна компанiя "Нафтогаз України"</w:t>
            </w:r>
          </w:p>
        </w:tc>
        <w:tc>
          <w:tcPr>
            <w:tcW w:w="9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20077720</w:t>
            </w:r>
          </w:p>
        </w:tc>
        <w:tc>
          <w:tcPr>
            <w:tcW w:w="11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01001 Україна Київська - м. Київ вул. Б. Хмельницького, 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16.09.2004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637743210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43.054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637743210</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6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C76FD8" w:rsidRPr="008933C1" w:rsidTr="007D5905">
        <w:tc>
          <w:tcPr>
            <w:tcW w:w="1412"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Прізвище, ім'я, по батькові фізичної особи*</w:t>
            </w:r>
          </w:p>
        </w:tc>
        <w:tc>
          <w:tcPr>
            <w:tcW w:w="2158"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Серія, номер, дата видачі паспорта, найменування органу, який видав паспорт**</w:t>
            </w:r>
          </w:p>
        </w:tc>
        <w:tc>
          <w:tcPr>
            <w:tcW w:w="10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внесення до реєстру</w:t>
            </w:r>
          </w:p>
        </w:tc>
        <w:tc>
          <w:tcPr>
            <w:tcW w:w="10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Кількість акцій (штук)</w:t>
            </w:r>
          </w:p>
        </w:tc>
        <w:tc>
          <w:tcPr>
            <w:tcW w:w="99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Від загальної кількості акцій (у відсотках)</w:t>
            </w:r>
          </w:p>
        </w:tc>
        <w:tc>
          <w:tcPr>
            <w:tcW w:w="3061" w:type="dxa"/>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Кількість за видами акцій</w:t>
            </w:r>
          </w:p>
        </w:tc>
      </w:tr>
      <w:tr w:rsidR="00C76FD8" w:rsidRPr="008933C1" w:rsidTr="007D5905">
        <w:tc>
          <w:tcPr>
            <w:tcW w:w="1412"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2158" w:type="dxa"/>
            <w:gridSpan w:val="2"/>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1080"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1080"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990"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прості іменні</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прості на пред'явника</w:t>
            </w:r>
          </w:p>
        </w:tc>
        <w:tc>
          <w:tcPr>
            <w:tcW w:w="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привілейовані іменні</w:t>
            </w:r>
          </w:p>
        </w:tc>
        <w:tc>
          <w:tcPr>
            <w:tcW w:w="74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привілейовані на пред'явника</w:t>
            </w:r>
          </w:p>
        </w:tc>
      </w:tr>
      <w:tr w:rsidR="00C76FD8" w:rsidRPr="008933C1" w:rsidTr="007D5905">
        <w:tc>
          <w:tcPr>
            <w:tcW w:w="14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w:t>
            </w:r>
          </w:p>
        </w:tc>
        <w:tc>
          <w:tcPr>
            <w:tcW w:w="215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 -</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74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C76FD8" w:rsidRPr="008933C1" w:rsidTr="007D5905">
        <w:tc>
          <w:tcPr>
            <w:tcW w:w="4650"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Усього</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637743210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43.054</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637743210</w:t>
            </w:r>
          </w:p>
        </w:tc>
        <w:tc>
          <w:tcPr>
            <w:tcW w:w="6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6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74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bl>
    <w:p w:rsidR="008933C1" w:rsidRPr="008933C1" w:rsidRDefault="008933C1" w:rsidP="008933C1">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 Зазначається: "Фізична особа", якщо фізична особа не дала згоди на розкриття прізвища, ім'я, по батькові. </w:t>
      </w:r>
      <w:r w:rsidRPr="008933C1">
        <w:rPr>
          <w:rFonts w:ascii="Times New Roman" w:eastAsia="Times New Roman" w:hAnsi="Times New Roman" w:cs="Times New Roman"/>
          <w:color w:val="000000"/>
          <w:sz w:val="20"/>
          <w:szCs w:val="20"/>
          <w:lang w:eastAsia="ru-RU"/>
        </w:rPr>
        <w:br/>
        <w:t xml:space="preserve">** Не обов'язково для заповнення. </w:t>
      </w:r>
    </w:p>
    <w:p w:rsidR="007D5905" w:rsidRDefault="007D5905" w:rsidP="008933C1">
      <w:pPr>
        <w:spacing w:after="300" w:line="240" w:lineRule="auto"/>
        <w:jc w:val="center"/>
        <w:outlineLvl w:val="2"/>
        <w:rPr>
          <w:rFonts w:ascii="Times New Roman" w:eastAsia="Times New Roman" w:hAnsi="Times New Roman" w:cs="Times New Roman"/>
          <w:b/>
          <w:bCs/>
          <w:color w:val="000000"/>
          <w:sz w:val="28"/>
          <w:szCs w:val="28"/>
          <w:lang w:eastAsia="ru-RU"/>
        </w:rPr>
      </w:pPr>
    </w:p>
    <w:p w:rsidR="008933C1" w:rsidRPr="008933C1" w:rsidRDefault="008933C1" w:rsidP="008933C1">
      <w:pPr>
        <w:spacing w:after="30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10. Інформація про осіб, послугами яких користується емітент</w:t>
      </w:r>
    </w:p>
    <w:tbl>
      <w:tblPr>
        <w:tblW w:w="5000" w:type="pct"/>
        <w:tblCellMar>
          <w:top w:w="15" w:type="dxa"/>
          <w:left w:w="15" w:type="dxa"/>
          <w:bottom w:w="15" w:type="dxa"/>
          <w:right w:w="15" w:type="dxa"/>
        </w:tblCellMar>
        <w:tblLook w:val="04A0"/>
      </w:tblPr>
      <w:tblGrid>
        <w:gridCol w:w="3894"/>
        <w:gridCol w:w="5842"/>
      </w:tblGrid>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Повне найменування юридичної особи або прізвище, ім'я та по батькові фізічної особи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Приватне акцiонерне товариство "Всеукраїнський депозитарiй цiнних паперiв"</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Організаційно-правова форма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Приватне акціонерне товариство</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Ідентифікаційний код за ЄДРПОУ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35917889</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Місцезнаходження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04107 Україна Київська - м. Київ вул. Тропiнiна, 7-Г</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Номер ліцензії або іншого документа на цей вид діяльності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серiя АВ № 498004</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Назва державного органу, що видав ліцензію або інший документ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Державна комiсiя з цiнних паперiв та фондового ринку</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видачі ліцензії або іншого документа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19.11.2009</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Міжміський код та телефон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(044) 585-42-40</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Факс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585-42-40</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Вид діяльності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депозитарна дiяльнiсть депозитарiю цiнних паперiв</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Опис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3894"/>
        <w:gridCol w:w="5842"/>
      </w:tblGrid>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Повне найменування юридичної особи або прізвище, ім'я та по батькові фізічної особи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Приватне акцiонерне товариство "Фiнансова компанiя "Укрнафтогаз"</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Організаційно-правова форма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Приватне акціонерне товариство</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Ідентифікаційний код за ЄДРПОУ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24101605</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Місцезнаходження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02090 Україна Київська Днiпровський р-н м. Київ вул. Празька, 5</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Номер ліцензії або іншого документа на цей вид діяльності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серiя АВ № 581127</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Назва державного органу, що видав ліцензію або інший документ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Державна комiсiя з цiнних паперiв та фондового ринку</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видачі ліцензії або іншого документа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30.03.2011</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Міжміський код та телефон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(044) 296-05-40</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Факс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296-05-14</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Вид діяльності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депозитарна дiяльнiсть зберiгача цiнних паперiв</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Опис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3894"/>
        <w:gridCol w:w="5842"/>
      </w:tblGrid>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Повне найменування юридичної особи або прізвище, ім'я та по батькові фізічної особи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Приватне акцiонерне товариство "Делойт енд Туш ЮСК"</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Організаційно-правова форма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Приватне акціонерне товариство</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Ідентифікаційний код за ЄДРПОУ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25642478</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Місцезнаходження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01033 Україна Київська - м. Київ вул. Жилянська, 48-50а</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Номер ліцензії або іншого документа на цей вид діяльності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Свiдоцтво № 1973</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Назва державного органу, що видав ліцензію або інший документ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Аудиторська палата України</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видачі ліцензії або іншого документа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22.06.2001</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Міжміський код та телефон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(044) 490-90-00</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Факс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490-90-01</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Вид діяльності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Надання аудиторських та консалтингових послуг</w:t>
            </w:r>
          </w:p>
        </w:tc>
      </w:tr>
      <w:tr w:rsidR="008933C1" w:rsidRPr="008933C1" w:rsidTr="008933C1">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Опис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p w:rsidR="008933C1" w:rsidRPr="008933C1" w:rsidRDefault="008933C1" w:rsidP="008933C1">
      <w:pPr>
        <w:spacing w:after="30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11. Відомості про цінні папери емітента</w:t>
      </w: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11.1. Інформація про випуски акцій</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Layout w:type="fixed"/>
        <w:tblCellMar>
          <w:top w:w="15" w:type="dxa"/>
          <w:left w:w="15" w:type="dxa"/>
          <w:bottom w:w="15" w:type="dxa"/>
          <w:right w:w="15" w:type="dxa"/>
        </w:tblCellMar>
        <w:tblLook w:val="04A0"/>
      </w:tblPr>
      <w:tblGrid>
        <w:gridCol w:w="600"/>
        <w:gridCol w:w="90"/>
        <w:gridCol w:w="811"/>
        <w:gridCol w:w="1105"/>
        <w:gridCol w:w="1290"/>
        <w:gridCol w:w="934"/>
        <w:gridCol w:w="1170"/>
        <w:gridCol w:w="720"/>
        <w:gridCol w:w="1170"/>
        <w:gridCol w:w="1080"/>
        <w:gridCol w:w="766"/>
      </w:tblGrid>
      <w:tr w:rsidR="00C76FD8" w:rsidRPr="008933C1" w:rsidTr="00004B07">
        <w:tc>
          <w:tcPr>
            <w:tcW w:w="69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реєстрації випуску</w:t>
            </w:r>
          </w:p>
        </w:tc>
        <w:tc>
          <w:tcPr>
            <w:tcW w:w="8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Номер свідоцтва про реєстрацію випуску</w:t>
            </w:r>
          </w:p>
        </w:tc>
        <w:tc>
          <w:tcPr>
            <w:tcW w:w="1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Найменування органу, що зареєстрував випуск</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Міжнародний ідентифікаційний номер</w:t>
            </w:r>
          </w:p>
        </w:tc>
        <w:tc>
          <w:tcPr>
            <w:tcW w:w="9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Тип цінного паперу</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Форма існування та форма випуску</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Номінальна вартість акцій (грн.)</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Кількість акцій (штук)</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Загальна номінальна вартість (грн.)</w:t>
            </w:r>
          </w:p>
        </w:tc>
        <w:tc>
          <w:tcPr>
            <w:tcW w:w="7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Частка у статутному капіталі (у відсотках)</w:t>
            </w:r>
          </w:p>
        </w:tc>
      </w:tr>
      <w:tr w:rsidR="00C76FD8" w:rsidRPr="008933C1" w:rsidTr="00004B07">
        <w:tc>
          <w:tcPr>
            <w:tcW w:w="69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w:t>
            </w:r>
          </w:p>
        </w:tc>
        <w:tc>
          <w:tcPr>
            <w:tcW w:w="8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w:t>
            </w:r>
          </w:p>
        </w:tc>
        <w:tc>
          <w:tcPr>
            <w:tcW w:w="1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w:t>
            </w:r>
          </w:p>
        </w:tc>
        <w:tc>
          <w:tcPr>
            <w:tcW w:w="9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5</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6</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7</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9</w:t>
            </w:r>
          </w:p>
        </w:tc>
        <w:tc>
          <w:tcPr>
            <w:tcW w:w="7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10</w:t>
            </w:r>
          </w:p>
        </w:tc>
      </w:tr>
      <w:tr w:rsidR="00C76FD8" w:rsidRPr="008933C1" w:rsidTr="00004B07">
        <w:tc>
          <w:tcPr>
            <w:tcW w:w="69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27.07.1998</w:t>
            </w:r>
          </w:p>
        </w:tc>
        <w:tc>
          <w:tcPr>
            <w:tcW w:w="8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335/16/1/98</w:t>
            </w:r>
          </w:p>
        </w:tc>
        <w:tc>
          <w:tcPr>
            <w:tcW w:w="1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Державна комiсiя з цiнних паперiв та фондового ринку</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UA1601161003</w:t>
            </w:r>
          </w:p>
        </w:tc>
        <w:tc>
          <w:tcPr>
            <w:tcW w:w="9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Акція проста документарна іменна</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Документарні іменні</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0.50</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1481276420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740638210</w:t>
            </w:r>
          </w:p>
        </w:tc>
        <w:tc>
          <w:tcPr>
            <w:tcW w:w="7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100.0</w:t>
            </w:r>
          </w:p>
        </w:tc>
      </w:tr>
      <w:tr w:rsidR="008933C1" w:rsidRPr="008933C1" w:rsidTr="00C76FD8">
        <w:tc>
          <w:tcPr>
            <w:tcW w:w="1501"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8235"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 зв'язку зi змiною найменування Товариства Свiдоцтво про реєстрацiю випуску акцiй № 335/16/1/98 видане 27.07.1998р. Закритому акцiонерному товарситву транснацiональна фiнансово-промислова нафтова компанiя "Укртатнафта" анульоване та 02.03.2010р. видане нове Свiдоцтво про реєстрацiю випуску акцiй Публiчного акцiонерного товариства "Транснацiональна фiнансово-промислова нафтова компанiя "Укртатнафта" № 335/16/1/98.</w:t>
            </w:r>
          </w:p>
        </w:tc>
      </w:tr>
      <w:tr w:rsidR="008933C1" w:rsidRPr="008933C1" w:rsidTr="00C76FD8">
        <w:tc>
          <w:tcPr>
            <w:tcW w:w="9736" w:type="dxa"/>
            <w:gridSpan w:val="11"/>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w:t>
            </w:r>
          </w:p>
        </w:tc>
      </w:tr>
      <w:tr w:rsidR="008933C1" w:rsidRPr="008933C1" w:rsidTr="00004B07">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05.08.2010</w:t>
            </w:r>
          </w:p>
        </w:tc>
        <w:tc>
          <w:tcPr>
            <w:tcW w:w="90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626/1/10</w:t>
            </w:r>
          </w:p>
        </w:tc>
        <w:tc>
          <w:tcPr>
            <w:tcW w:w="1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Державна комiсiя з цiнних паперiв та фондового ринку</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UA4000085096</w:t>
            </w:r>
          </w:p>
        </w:tc>
        <w:tc>
          <w:tcPr>
            <w:tcW w:w="9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Акція проста бездокументарна іменна</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Бездокументарні іменні</w:t>
            </w:r>
          </w:p>
        </w:tc>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0.50</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1481276420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740638210</w:t>
            </w:r>
          </w:p>
        </w:tc>
        <w:tc>
          <w:tcPr>
            <w:tcW w:w="7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100.0</w:t>
            </w:r>
          </w:p>
        </w:tc>
      </w:tr>
      <w:tr w:rsidR="008933C1" w:rsidRPr="008933C1" w:rsidTr="00C76FD8">
        <w:tc>
          <w:tcPr>
            <w:tcW w:w="1501"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b/>
                <w:bCs/>
                <w:color w:val="000000"/>
                <w:sz w:val="20"/>
                <w:lang w:eastAsia="ru-RU"/>
              </w:rPr>
              <w:t>Опис</w:t>
            </w:r>
          </w:p>
        </w:tc>
        <w:tc>
          <w:tcPr>
            <w:tcW w:w="8235"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 зв'язку з проведенням дематерiалiзацiї акцiй ПАТ "Укртатнафта" Свiдоцтво про реєстрацiю випуску акцiй № 335/16/1/98, видане 02.03.2010 р., анульоване з 05.08.2010р.</w:t>
            </w:r>
          </w:p>
        </w:tc>
      </w:tr>
      <w:tr w:rsidR="008933C1" w:rsidRPr="008933C1" w:rsidTr="00C76FD8">
        <w:tc>
          <w:tcPr>
            <w:tcW w:w="9736" w:type="dxa"/>
            <w:gridSpan w:val="11"/>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w:t>
            </w:r>
          </w:p>
        </w:tc>
      </w:tr>
    </w:tbl>
    <w:p w:rsidR="008933C1" w:rsidRPr="008933C1" w:rsidRDefault="008933C1" w:rsidP="008933C1">
      <w:pPr>
        <w:spacing w:after="30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12. Опис бізнесу</w:t>
      </w: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Важливі події розвитку (в тому числі злиття, поділ, приєднання, перетворення, виділ)</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Публiчне акцiонерне товариство "Транснацiональна фiнансово-промислова нафтова компанiя "Укртатнафта" є новим найменуванням Закритого акцiонерного товариства транснацiональна фiнансово-промислова нафтова компанiя "Укртатнафта". </w:t>
            </w:r>
            <w:r w:rsidRPr="008933C1">
              <w:rPr>
                <w:rFonts w:ascii="Times New Roman" w:eastAsia="Times New Roman" w:hAnsi="Times New Roman" w:cs="Times New Roman"/>
                <w:color w:val="000000"/>
                <w:sz w:val="24"/>
                <w:szCs w:val="24"/>
                <w:lang w:eastAsia="ru-RU"/>
              </w:rPr>
              <w:br/>
              <w:t xml:space="preserve">Закрите акцiонерне товариство транснацiональна фiнансово-промислова нафтова компанiя "Укртатнафта" створено на пiдставi Указу Президента України № 704/94 вiд 29 листопада 1994 року, Указу Президента Республiки Татарстан № УП-883 вiд 13 грудня 1994 року i договору про створення та дiяльнiсть Компанiї вiд 27 липня 1995 року. </w:t>
            </w:r>
            <w:r w:rsidRPr="008933C1">
              <w:rPr>
                <w:rFonts w:ascii="Times New Roman" w:eastAsia="Times New Roman" w:hAnsi="Times New Roman" w:cs="Times New Roman"/>
                <w:color w:val="000000"/>
                <w:sz w:val="24"/>
                <w:szCs w:val="24"/>
                <w:lang w:eastAsia="ru-RU"/>
              </w:rPr>
              <w:br/>
              <w:t>Рiшенням Виконкому Кременчуцької мiської Ради народних депутатiв вiд 22.12.1995 року № 1372 зареєстроавно АТ "Укртатнафта" як суб'єкт пiдприємницької дiяльностi.</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Про організаційну структуру емітента, дочірні підприємства, філії, представництва та інші відокремлені структурні підрозділи із зазначенням найменування та місцезнаходження, ролі та перспектив розвитку, зміни в організаційній структурі у відповідності з попереднім звітним періодом</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Вищим органом Товариства є Загальнi збори акцiонерiв. Керiвництво поточною дiяльнiстю здiйснює Правлiння. </w:t>
            </w:r>
            <w:r w:rsidRPr="008933C1">
              <w:rPr>
                <w:rFonts w:ascii="Times New Roman" w:eastAsia="Times New Roman" w:hAnsi="Times New Roman" w:cs="Times New Roman"/>
                <w:color w:val="000000"/>
                <w:sz w:val="24"/>
                <w:szCs w:val="24"/>
                <w:lang w:eastAsia="ru-RU"/>
              </w:rPr>
              <w:br/>
              <w:t xml:space="preserve">Дiяльнiсть Правлiння контролює Наглядова рада Товариства. Контроль за фiнансово-господарською дiяльнiстю забезпечує Ревiзiйна комiсiя. </w:t>
            </w:r>
            <w:r w:rsidRPr="008933C1">
              <w:rPr>
                <w:rFonts w:ascii="Times New Roman" w:eastAsia="Times New Roman" w:hAnsi="Times New Roman" w:cs="Times New Roman"/>
                <w:color w:val="000000"/>
                <w:sz w:val="24"/>
                <w:szCs w:val="24"/>
                <w:lang w:eastAsia="ru-RU"/>
              </w:rPr>
              <w:br/>
              <w:t xml:space="preserve">Органiзацiйна структура управлiння ПАТ "Укртатнафта" затверджена рiшенням Наглядової ради вiд 01.02.2013 р. </w:t>
            </w:r>
            <w:r w:rsidRPr="008933C1">
              <w:rPr>
                <w:rFonts w:ascii="Times New Roman" w:eastAsia="Times New Roman" w:hAnsi="Times New Roman" w:cs="Times New Roman"/>
                <w:color w:val="000000"/>
                <w:sz w:val="24"/>
                <w:szCs w:val="24"/>
                <w:lang w:eastAsia="ru-RU"/>
              </w:rPr>
              <w:br/>
              <w:t xml:space="preserve">Публiчне акцiонерне товариство "Транснацiональна фiнансово-промислова нафтова компанiя "Укртатнафта" має дочiрнє пiдприємство: </w:t>
            </w:r>
            <w:r w:rsidRPr="008933C1">
              <w:rPr>
                <w:rFonts w:ascii="Times New Roman" w:eastAsia="Times New Roman" w:hAnsi="Times New Roman" w:cs="Times New Roman"/>
                <w:color w:val="000000"/>
                <w:sz w:val="24"/>
                <w:szCs w:val="24"/>
                <w:lang w:eastAsia="ru-RU"/>
              </w:rPr>
              <w:br/>
              <w:t xml:space="preserve">- Дочiрнє пiдприємство Фiрма "Укртатнафтасервiс" (39609, м. Кременчук, вул. Свiштовська,3). </w:t>
            </w:r>
            <w:r w:rsidRPr="008933C1">
              <w:rPr>
                <w:rFonts w:ascii="Times New Roman" w:eastAsia="Times New Roman" w:hAnsi="Times New Roman" w:cs="Times New Roman"/>
                <w:color w:val="000000"/>
                <w:sz w:val="24"/>
                <w:szCs w:val="24"/>
                <w:lang w:eastAsia="ru-RU"/>
              </w:rPr>
              <w:br/>
              <w:t>Представництво ПАТ "Укртатнафта" в Києвi (01021, м. Київ, вул. Iнститутська, 28, з березня 2012 р. адресу змiнено на: 04070, м. Київ, Подiльський р-н, вул. Волошська, буд. 51/27, офiс 83; з липня 2012 року адресу змiнено на : 02121 м. Київ, Харкiвське щосе, 201/203, 5 поверх, крило «МАУ»).</w:t>
            </w:r>
            <w:r w:rsidRPr="008933C1">
              <w:rPr>
                <w:rFonts w:ascii="Times New Roman" w:eastAsia="Times New Roman" w:hAnsi="Times New Roman" w:cs="Times New Roman"/>
                <w:color w:val="000000"/>
                <w:sz w:val="24"/>
                <w:szCs w:val="24"/>
                <w:lang w:eastAsia="ru-RU"/>
              </w:rPr>
              <w:br/>
              <w:t>Станом на 31.12.2012 р. ПАТ "Укртатнафта" фiлiй не має.</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Будь-які пропозиції щодо реорганізації з боку третіх осіб, що мали місце протягом звітного періоду, умови та результати цих пропозицій</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Протягом звiтного перiоду будь-якi пропозицiї щодо реорганiзацiї з боку третiх осiб, не надходили.</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Опис обраної облікової політики (метод нарахування амортизації, метод оцінки вартості запасів, метод обліку та оцінки вартості фінансових інвестицій тощо)</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На виконання вимог мiжнародних стандартiв бухгалтерського облiку, Закону України “Про бухгалтерський облiк та фiнансову звiтнiсть в Українi” вiд 16.07.99 р. №996-ХIV, змiнами та доповненнями, а також з метою дотримання пiдприємством єдиної методики вiдображення господарських операцiй та забезпечення своєчасного надання достовiрної iнформацiї користувачам фiнансової звiтностi на ПАТ "Укртатнафта" виданий Наказ "Про органiзацiю бухгалтерського облiку та облiкову полiтику" № 1100 вiд 23.12.2011р. </w:t>
            </w:r>
            <w:r w:rsidRPr="008933C1">
              <w:rPr>
                <w:rFonts w:ascii="Times New Roman" w:eastAsia="Times New Roman" w:hAnsi="Times New Roman" w:cs="Times New Roman"/>
                <w:color w:val="000000"/>
                <w:sz w:val="24"/>
                <w:szCs w:val="24"/>
                <w:lang w:eastAsia="ru-RU"/>
              </w:rPr>
              <w:br/>
              <w:t>Нарахування амортизацiї по об’єктам основних засобiв, iнших необоротних активiв та нематерiальних активiв проводити по методам, прийнятим в бухгалтерському облiку, а саме:</w:t>
            </w:r>
            <w:r w:rsidRPr="008933C1">
              <w:rPr>
                <w:rFonts w:ascii="Times New Roman" w:eastAsia="Times New Roman" w:hAnsi="Times New Roman" w:cs="Times New Roman"/>
                <w:color w:val="000000"/>
                <w:sz w:val="24"/>
                <w:szCs w:val="24"/>
                <w:lang w:eastAsia="ru-RU"/>
              </w:rPr>
              <w:br/>
              <w:t>- амортизацiю основних засобiв здiйснювати прямолiнiйним методом;</w:t>
            </w:r>
            <w:r w:rsidRPr="008933C1">
              <w:rPr>
                <w:rFonts w:ascii="Times New Roman" w:eastAsia="Times New Roman" w:hAnsi="Times New Roman" w:cs="Times New Roman"/>
                <w:color w:val="000000"/>
                <w:sz w:val="24"/>
                <w:szCs w:val="24"/>
                <w:lang w:eastAsia="ru-RU"/>
              </w:rPr>
              <w:br/>
              <w:t>- амортизацiю бiблiотечного фонду нараховувати в першому мiсяцi використання у розмiрi 100 % вартостi об’єкту;</w:t>
            </w:r>
            <w:r w:rsidRPr="008933C1">
              <w:rPr>
                <w:rFonts w:ascii="Times New Roman" w:eastAsia="Times New Roman" w:hAnsi="Times New Roman" w:cs="Times New Roman"/>
                <w:color w:val="000000"/>
                <w:sz w:val="24"/>
                <w:szCs w:val="24"/>
                <w:lang w:eastAsia="ru-RU"/>
              </w:rPr>
              <w:br/>
              <w:t>- амортизацiю по активах, якi облiковуються на рахунку 11-2 «Малоцiннi необоротнi активи», нараховувати в першому мiсяцi використання об’єктiв у розмiрi 50% їх вартостi, останнi 50% - в мiсяцi їх списання;</w:t>
            </w:r>
            <w:r w:rsidRPr="008933C1">
              <w:rPr>
                <w:rFonts w:ascii="Times New Roman" w:eastAsia="Times New Roman" w:hAnsi="Times New Roman" w:cs="Times New Roman"/>
                <w:color w:val="000000"/>
                <w:sz w:val="24"/>
                <w:szCs w:val="24"/>
                <w:lang w:eastAsia="ru-RU"/>
              </w:rPr>
              <w:br/>
              <w:t>- амортизацiю нерухомих каталiзаторiв, що знаходяться в експлуатацiї (в установках), нараховувати по виробничому методу.</w:t>
            </w:r>
            <w:r w:rsidRPr="008933C1">
              <w:rPr>
                <w:rFonts w:ascii="Times New Roman" w:eastAsia="Times New Roman" w:hAnsi="Times New Roman" w:cs="Times New Roman"/>
                <w:color w:val="000000"/>
                <w:sz w:val="24"/>
                <w:szCs w:val="24"/>
                <w:lang w:eastAsia="ru-RU"/>
              </w:rPr>
              <w:br/>
              <w:t xml:space="preserve">Амортизацiя нематерiальних активiв проводиться лiнiйним способом на протязi всього термiну корисного використання. </w:t>
            </w:r>
            <w:r w:rsidRPr="008933C1">
              <w:rPr>
                <w:rFonts w:ascii="Times New Roman" w:eastAsia="Times New Roman" w:hAnsi="Times New Roman" w:cs="Times New Roman"/>
                <w:color w:val="000000"/>
                <w:sz w:val="24"/>
                <w:szCs w:val="24"/>
                <w:lang w:eastAsia="ru-RU"/>
              </w:rPr>
              <w:br/>
              <w:t xml:space="preserve">При вiдпуску допомiжних матерiалiв, палива, комплектуючих виробiв, будiвельних матерiалiв, малоцiнних швидкозношуваних предметiв у виробництво чи iншому вибуттi, їх оцiнка здiйснюється методом iдентифiкацiйної собiвартостi; при вiдпуску сировини i основних матерiалiв та металобрухту - середньозваженим методом, напiвфабрикатiв та готової продукцiї, собiвартостi перших за часом надходження запасiв (ФIФО). </w:t>
            </w:r>
            <w:r w:rsidRPr="008933C1">
              <w:rPr>
                <w:rFonts w:ascii="Times New Roman" w:eastAsia="Times New Roman" w:hAnsi="Times New Roman" w:cs="Times New Roman"/>
                <w:color w:val="000000"/>
                <w:sz w:val="24"/>
                <w:szCs w:val="24"/>
                <w:lang w:eastAsia="ru-RU"/>
              </w:rPr>
              <w:br/>
              <w:t>Фiнансова та податкова звiтнiсть ПАТ «Укртатнафта» складається зведено зi звiтностi безпосередньо заводу та структурних пiдроздiлiв.</w:t>
            </w:r>
            <w:r w:rsidRPr="008933C1">
              <w:rPr>
                <w:rFonts w:ascii="Times New Roman" w:eastAsia="Times New Roman" w:hAnsi="Times New Roman" w:cs="Times New Roman"/>
                <w:color w:val="000000"/>
                <w:sz w:val="24"/>
                <w:szCs w:val="24"/>
                <w:lang w:eastAsia="ru-RU"/>
              </w:rPr>
              <w:br/>
              <w:t>Промiжна звiтнiсть складається щоквартально наростаючим пiдсумком з початку звiтного року в складi балансу та звiту про фiнансовi результати. У промiжнiй фiнансовiй звiтностi вiдстроченi податковi активи та вiдстроченi податковi зобов’язання наводяться в сумi зазначених активiв та зобов’язань, що визначенi кiнець звiтного кварталу.</w:t>
            </w:r>
            <w:r w:rsidRPr="008933C1">
              <w:rPr>
                <w:rFonts w:ascii="Times New Roman" w:eastAsia="Times New Roman" w:hAnsi="Times New Roman" w:cs="Times New Roman"/>
                <w:color w:val="000000"/>
                <w:sz w:val="24"/>
                <w:szCs w:val="24"/>
                <w:lang w:eastAsia="ru-RU"/>
              </w:rPr>
              <w:br/>
              <w:t>З метою складання Звiту про рух грошових коштiв за мiжнародними стандартами обраний прямий метод, за яким розкривається iнформацiя про основнi класи валових надходжень грошових коштiв чи валових виплат грошових коштiв.</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Текст аудиторського висновку</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004B07">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ЗВIТ НЕЗАЛЕЖНИХ АУДИТОРIВ</w:t>
            </w:r>
            <w:r w:rsidRPr="008933C1">
              <w:rPr>
                <w:rFonts w:ascii="Times New Roman" w:eastAsia="Times New Roman" w:hAnsi="Times New Roman" w:cs="Times New Roman"/>
                <w:color w:val="000000"/>
                <w:sz w:val="24"/>
                <w:szCs w:val="24"/>
                <w:lang w:eastAsia="ru-RU"/>
              </w:rPr>
              <w:br/>
              <w:t>Aкцiонерам та керiвництву Публiчного акцiонерного товариства „Транснацiональна фiнансово-промислова нафтова компанiя „Укртатнафта”:</w:t>
            </w:r>
            <w:r w:rsidRPr="008933C1">
              <w:rPr>
                <w:rFonts w:ascii="Times New Roman" w:eastAsia="Times New Roman" w:hAnsi="Times New Roman" w:cs="Times New Roman"/>
                <w:color w:val="000000"/>
                <w:sz w:val="24"/>
                <w:szCs w:val="24"/>
                <w:lang w:eastAsia="ru-RU"/>
              </w:rPr>
              <w:br/>
              <w:t>Основнi вiдомостi про емiтента</w:t>
            </w:r>
            <w:r w:rsidRPr="008933C1">
              <w:rPr>
                <w:rFonts w:ascii="Times New Roman" w:eastAsia="Times New Roman" w:hAnsi="Times New Roman" w:cs="Times New Roman"/>
                <w:color w:val="000000"/>
                <w:sz w:val="24"/>
                <w:szCs w:val="24"/>
                <w:lang w:eastAsia="ru-RU"/>
              </w:rPr>
              <w:br/>
              <w:t>Повна назва: Публiчне акцiонерне товариство „Транснацiональна фiнансово-промислова нафтова компанiя „Укртатнафта” (код ЄДРПОУ: 00152307).</w:t>
            </w:r>
            <w:r w:rsidRPr="008933C1">
              <w:rPr>
                <w:rFonts w:ascii="Times New Roman" w:eastAsia="Times New Roman" w:hAnsi="Times New Roman" w:cs="Times New Roman"/>
                <w:color w:val="000000"/>
                <w:sz w:val="24"/>
                <w:szCs w:val="24"/>
                <w:lang w:eastAsia="ru-RU"/>
              </w:rPr>
              <w:br/>
              <w:t>Адреса мiсцезнаходження: вул. Свiштовська, 3, м. Кременчук, 39610, Україна.</w:t>
            </w:r>
            <w:r w:rsidRPr="008933C1">
              <w:rPr>
                <w:rFonts w:ascii="Times New Roman" w:eastAsia="Times New Roman" w:hAnsi="Times New Roman" w:cs="Times New Roman"/>
                <w:color w:val="000000"/>
                <w:sz w:val="24"/>
                <w:szCs w:val="24"/>
                <w:lang w:eastAsia="ru-RU"/>
              </w:rPr>
              <w:br/>
              <w:t xml:space="preserve">Компанiя була зареєстрована пiд своєю попередньою назвою, Акцiонерне товариство „Транснацiональна фiнансово-промислова нафтова компанiя „Укртатнафта”, 22 грудня 1995 року. Пiд своєю теперiшньою назвою, Публiчне акцiонерне товариство „Транснацiональна фiнансово-промислова нафтова компанiя „Укртатнафта”, Компанiя була перереєстрована 11 лютого 2010 року. </w:t>
            </w:r>
            <w:r w:rsidRPr="008933C1">
              <w:rPr>
                <w:rFonts w:ascii="Times New Roman" w:eastAsia="Times New Roman" w:hAnsi="Times New Roman" w:cs="Times New Roman"/>
                <w:color w:val="000000"/>
                <w:sz w:val="24"/>
                <w:szCs w:val="24"/>
                <w:lang w:eastAsia="ru-RU"/>
              </w:rPr>
              <w:br/>
              <w:t>Звiт щодо консолiдованої фiнансової звiтностi</w:t>
            </w:r>
            <w:r w:rsidRPr="008933C1">
              <w:rPr>
                <w:rFonts w:ascii="Times New Roman" w:eastAsia="Times New Roman" w:hAnsi="Times New Roman" w:cs="Times New Roman"/>
                <w:color w:val="000000"/>
                <w:sz w:val="24"/>
                <w:szCs w:val="24"/>
                <w:lang w:eastAsia="ru-RU"/>
              </w:rPr>
              <w:br/>
              <w:t>Ми, ПрАТ „Делойт енд Туш Юкрейнiан Сервiсез Компанi”, провели аудит консолiдованої фiнансової звiтностi, яка додається на сторiнках 7–50, Публiчного акцiонерного товариства „Транснацiональна фiнансово-промислова нафтова компанiя „Укртатнафта” та його дочiрнiх пiдприємств (надалi разом – „Група”), яка складається iз консолiдованого звiту про фiнансовий стан станом на 31 грудня 2012 року та вiдповiдних консолiдованих звiтiв про сукупнi збитки, змiни у власному капiталi та рух грошових коштiв за рiк, який закiнчився цiєю датою, а також основних положень облiкової полiтики та iнших пояснювальних примiток до цiєї консолiдованої фiнансової звiтностi.</w:t>
            </w:r>
            <w:r w:rsidRPr="008933C1">
              <w:rPr>
                <w:rFonts w:ascii="Times New Roman" w:eastAsia="Times New Roman" w:hAnsi="Times New Roman" w:cs="Times New Roman"/>
                <w:color w:val="000000"/>
                <w:sz w:val="24"/>
                <w:szCs w:val="24"/>
                <w:lang w:eastAsia="ru-RU"/>
              </w:rPr>
              <w:br/>
              <w:t>Вiдповiдальнiсть керiвництва за пiдготовку консолiдованої фiнансової звiтностi</w:t>
            </w:r>
            <w:r w:rsidRPr="008933C1">
              <w:rPr>
                <w:rFonts w:ascii="Times New Roman" w:eastAsia="Times New Roman" w:hAnsi="Times New Roman" w:cs="Times New Roman"/>
                <w:color w:val="000000"/>
                <w:sz w:val="24"/>
                <w:szCs w:val="24"/>
                <w:lang w:eastAsia="ru-RU"/>
              </w:rPr>
              <w:br/>
              <w:t>Керiвництво вiдповiдає за пiдготовку та достовiрне подання цiєї консолiдованої фiнансової звiтностi у вiдповiдностi до Мiжнародних стандартiв фiнансової звiтностi, а також за створення такої системи внутрiшнього контролю, яка, на думку керiвництва, є необхiдною для пiдготовки консолiдованої фiнансової звiтностi, яка не мiстить суттєвих викривлень у результатi фiнансових зловживань або помилок.</w:t>
            </w:r>
            <w:r w:rsidRPr="008933C1">
              <w:rPr>
                <w:rFonts w:ascii="Times New Roman" w:eastAsia="Times New Roman" w:hAnsi="Times New Roman" w:cs="Times New Roman"/>
                <w:color w:val="000000"/>
                <w:sz w:val="24"/>
                <w:szCs w:val="24"/>
                <w:lang w:eastAsia="ru-RU"/>
              </w:rPr>
              <w:br/>
              <w:t>Вiдповiдальнiсть аудиторiв</w:t>
            </w:r>
            <w:r w:rsidRPr="008933C1">
              <w:rPr>
                <w:rFonts w:ascii="Times New Roman" w:eastAsia="Times New Roman" w:hAnsi="Times New Roman" w:cs="Times New Roman"/>
                <w:color w:val="000000"/>
                <w:sz w:val="24"/>
                <w:szCs w:val="24"/>
                <w:lang w:eastAsia="ru-RU"/>
              </w:rPr>
              <w:br/>
              <w:t>Наша вiдповiдальнiсть полягає у висловленнi думки щодо достовiрностi цiєї консолiдованої фiнансової звiтностi на основi проведеного нами аудиту. Ми провели аудит згiдно з Мiжнародними стандартами аудиту. Цi стандарти вимагають обов’язкового виконання вимог професiйної етики, а також планування та проведення аудиту з метою отримання обґрунтованої впевненостi в тому, що ця консолiдована фiнансова звiтнiсть не мiстить суттєвих викривлень.</w:t>
            </w:r>
            <w:r w:rsidRPr="008933C1">
              <w:rPr>
                <w:rFonts w:ascii="Times New Roman" w:eastAsia="Times New Roman" w:hAnsi="Times New Roman" w:cs="Times New Roman"/>
                <w:color w:val="000000"/>
                <w:sz w:val="24"/>
                <w:szCs w:val="24"/>
                <w:lang w:eastAsia="ru-RU"/>
              </w:rPr>
              <w:br/>
              <w:t>Аудит включає виконання процедур для отримання аудиторських доказiв, якi пiдтверджують суми та розкриття iнформацiї у консолiдованiй фiнансовiй звiтностi. Вибiр процедур базується на професiйному судженнi аудиторiв, включно з оцiнкою ризикiв щодо суттєвих викривлень консолiдованої фiнансової звiтностi у результатi фiнансових зловживань або помилок. Оцiнка таких ризикiв включає огляд системи внутрiшнього контролю над пiдготовкою та достовiрним поданням консолiдованої фiнансової звiтностi для розробки аудиторських процедур, якi вiдповiдають цим обставинам, а не для висловлення думки щодо ефективностi системи внутрiшнього контролю Групи. Аудит включає також оцiнку доречностi використання облiкової полiтики та обґрунтованостi бухгалтерських оцiнок, зроблених керiвництвом, а також оцiнку загального подання консолiдованої фiнансової звiтностi.</w:t>
            </w:r>
            <w:r w:rsidRPr="008933C1">
              <w:rPr>
                <w:rFonts w:ascii="Times New Roman" w:eastAsia="Times New Roman" w:hAnsi="Times New Roman" w:cs="Times New Roman"/>
                <w:color w:val="000000"/>
                <w:sz w:val="24"/>
                <w:szCs w:val="24"/>
                <w:lang w:eastAsia="ru-RU"/>
              </w:rPr>
              <w:br/>
              <w:t>Ми вважаємо, що отримали достатнi i належнi аудиторськi докази для висловлення думки з застереженням.</w:t>
            </w:r>
            <w:r w:rsidRPr="008933C1">
              <w:rPr>
                <w:rFonts w:ascii="Times New Roman" w:eastAsia="Times New Roman" w:hAnsi="Times New Roman" w:cs="Times New Roman"/>
                <w:color w:val="000000"/>
                <w:sz w:val="24"/>
                <w:szCs w:val="24"/>
                <w:lang w:eastAsia="ru-RU"/>
              </w:rPr>
              <w:br/>
              <w:t>Пiдстава для висловлення думки з застереженням</w:t>
            </w:r>
            <w:r w:rsidRPr="008933C1">
              <w:rPr>
                <w:rFonts w:ascii="Times New Roman" w:eastAsia="Times New Roman" w:hAnsi="Times New Roman" w:cs="Times New Roman"/>
                <w:color w:val="000000"/>
                <w:sz w:val="24"/>
                <w:szCs w:val="24"/>
                <w:lang w:eastAsia="ru-RU"/>
              </w:rPr>
              <w:br/>
              <w:t>Нам не вдалося отримати достатнiх належних аудиторських доказiв щодо повноти вiдображення залишкiв за операцiями та операцiй Групи зi своїми пов’язаними сторонами станом на 31 грудня 2012 року та за рiк, який закiнчився цiєю датою, iнформацiя про якi розкривається у Примiтцi 25 до консолiдованої фiнансової звiтностi, яка додається. Вiдповiдно, нам не вдалося визначити, чи iснує необхiднiсть внесення коригувань у суми таких залишкiв за операцiями та операцiй.</w:t>
            </w:r>
            <w:r w:rsidRPr="008933C1">
              <w:rPr>
                <w:rFonts w:ascii="Times New Roman" w:eastAsia="Times New Roman" w:hAnsi="Times New Roman" w:cs="Times New Roman"/>
                <w:color w:val="000000"/>
                <w:sz w:val="24"/>
                <w:szCs w:val="24"/>
                <w:lang w:eastAsia="ru-RU"/>
              </w:rPr>
              <w:br/>
              <w:t>Думка з застереженням</w:t>
            </w:r>
            <w:r w:rsidRPr="008933C1">
              <w:rPr>
                <w:rFonts w:ascii="Times New Roman" w:eastAsia="Times New Roman" w:hAnsi="Times New Roman" w:cs="Times New Roman"/>
                <w:color w:val="000000"/>
                <w:sz w:val="24"/>
                <w:szCs w:val="24"/>
                <w:lang w:eastAsia="ru-RU"/>
              </w:rPr>
              <w:br/>
              <w:t xml:space="preserve">На нашу думку, за винятком можливого впливу питання, викладеного у Пiдставi для висловлення думки з застереженням, ця консолiдована фiнансова звiтнiсть вiдображає достовiрно, в усiх суттєвих аспектах, фiнансовий стан Групи станом на 31 грудня 2012 року, а також фiнансовi результати її дiяльностi та рух грошових коштiв за рiк, який закiнчився цiєю датою, у вiдповiдностi до Мiжнародних стандартiв фiнансової звiтностi. </w:t>
            </w:r>
            <w:r w:rsidRPr="008933C1">
              <w:rPr>
                <w:rFonts w:ascii="Times New Roman" w:eastAsia="Times New Roman" w:hAnsi="Times New Roman" w:cs="Times New Roman"/>
                <w:color w:val="000000"/>
                <w:sz w:val="24"/>
                <w:szCs w:val="24"/>
                <w:lang w:eastAsia="ru-RU"/>
              </w:rPr>
              <w:br/>
              <w:t xml:space="preserve">Пояснювальний роздiл </w:t>
            </w:r>
            <w:r w:rsidRPr="008933C1">
              <w:rPr>
                <w:rFonts w:ascii="Times New Roman" w:eastAsia="Times New Roman" w:hAnsi="Times New Roman" w:cs="Times New Roman"/>
                <w:color w:val="000000"/>
                <w:sz w:val="24"/>
                <w:szCs w:val="24"/>
                <w:lang w:eastAsia="ru-RU"/>
              </w:rPr>
              <w:br/>
              <w:t xml:space="preserve">Ми звертаємо вашу увагу на Примiтку 5 до консолiдованої фiнансової звiтностi, в якiй зазначено, що Група понесла чистий збиток у сумi 1,211,207 тисяч гривень за рiк, який закiнчився 31 грудня 2012 року (2011: 276,745 тисяч гривень ), її короткостроковi зобов’язання перевищували оборотнi активи на 1,221,844 тисячi гривень станом на 31 грудня 2012 року, та чистi грошовi кошти, використанi в операцiйнiй дiяльностi становили 344,187 тисяч гривень за рiк, який закiнчився 31 грудня 2012 року. Цi фактори, разом з iншими питаннями, викладеними у Примiтцi 5, вказують на iснування суттєвої невизначеностi, яка може викликати iстотнi сумнiви щодо здатностi Групи продовжувати свою дiяльнiсть на безперервнiй основi. Плани керiвництва щодо даного питання також розкритi у Примiтцi 5 до консолiдованої фiнансової звiтностi. Консолiдована фiнансова звiтнiсть не мiстить будь-яких коригувань, якi могли б виникнути як наслiдок даної невизначеностi. </w:t>
            </w:r>
            <w:r w:rsidRPr="008933C1">
              <w:rPr>
                <w:rFonts w:ascii="Times New Roman" w:eastAsia="Times New Roman" w:hAnsi="Times New Roman" w:cs="Times New Roman"/>
                <w:color w:val="000000"/>
                <w:sz w:val="24"/>
                <w:szCs w:val="24"/>
                <w:lang w:eastAsia="ru-RU"/>
              </w:rPr>
              <w:br/>
              <w:t>Ми звертаємо вашу увагу на Примiтку 25 до цiєї консолiдованої фiнансової звiтностi, у якiй говориться про важливiсть впливу операцiй з пов’язаними сторонами на консолiдований фiнансовий стан та результати дiяльностi Групи.</w:t>
            </w:r>
            <w:r w:rsidRPr="008933C1">
              <w:rPr>
                <w:rFonts w:ascii="Times New Roman" w:eastAsia="Times New Roman" w:hAnsi="Times New Roman" w:cs="Times New Roman"/>
                <w:color w:val="000000"/>
                <w:sz w:val="24"/>
                <w:szCs w:val="24"/>
                <w:lang w:eastAsia="ru-RU"/>
              </w:rPr>
              <w:br/>
              <w:t xml:space="preserve">Наш висновок не мiстить застережень iз цього питання. </w:t>
            </w:r>
            <w:r w:rsidRPr="008933C1">
              <w:rPr>
                <w:rFonts w:ascii="Times New Roman" w:eastAsia="Times New Roman" w:hAnsi="Times New Roman" w:cs="Times New Roman"/>
                <w:color w:val="000000"/>
                <w:sz w:val="24"/>
                <w:szCs w:val="24"/>
                <w:lang w:eastAsia="ru-RU"/>
              </w:rPr>
              <w:br/>
              <w:t>Наш аудит було проведено з метою надання висновку стосовно консолiдованої фiнансової звiтностi у цiлому. Додатковi форми, зазначенi у змiстi на сторiнках 51-58 (надалi – „Форми”), наводяться для подання iнформацiї про консолiдований фiнансовий стан, результати дiяльностi та рух грошових коштiв Групи у форматi, затвердженому Наказом Мiнiстерства фiнансiв України „Про затвердження Положень (стандартiв) бухгалтерського облiку” № 87 вiд 31 березня 1999 року (зi змiнами та доповненнями). Вiдповiдальнiсть за пiдготовку цих форм несе керiвництво Групи, i вони були отриманi iз вiдповiдних облiкових реєстрiв, використаних для пiдготовки консолiдованої фiнансової звiтностi. Стосовно таких форм були застосованi аудиторськi процедури, якi використовуються пiд час аудиту консолiдованої фiнансової звiтностi, а також певнi додатковi процедури, включно iз порiвнянням та узгодженням таких форм безпосередньо iз вiдповiдними облiковими реєстрами та самою консолiдованою фiнансовою звiтнiстю, а також iншi додатковi процедури у вiдповiдностi до Мiжнародних стандартiв аудиту. На нашу думку, такi форми вiдображенi достовiрно, в усiх суттєвих аспектах, у вiдповiдностi до консолiдованої фiнансової звiтностi у цiлому.</w:t>
            </w:r>
            <w:r w:rsidRPr="008933C1">
              <w:rPr>
                <w:rFonts w:ascii="Times New Roman" w:eastAsia="Times New Roman" w:hAnsi="Times New Roman" w:cs="Times New Roman"/>
                <w:color w:val="000000"/>
                <w:sz w:val="24"/>
                <w:szCs w:val="24"/>
                <w:lang w:eastAsia="ru-RU"/>
              </w:rPr>
              <w:br/>
              <w:t>Звiт щодо вимог законодавчих i нормативних актiв</w:t>
            </w:r>
            <w:r w:rsidRPr="008933C1">
              <w:rPr>
                <w:rFonts w:ascii="Times New Roman" w:eastAsia="Times New Roman" w:hAnsi="Times New Roman" w:cs="Times New Roman"/>
                <w:color w:val="000000"/>
                <w:sz w:val="24"/>
                <w:szCs w:val="24"/>
                <w:lang w:eastAsia="ru-RU"/>
              </w:rPr>
              <w:br/>
              <w:t xml:space="preserve">Аудит консолiдованої фiнансової звiтностi Групи, проведений нами, не мав на метi отримання аудиторських доказiв щодо окремих компонентiв, елементiв або примiток до консолiдованої фiнансової звiтностi Групи та, вiдповiдно, ми не надаємо висновку щодо окремих компонентiв, елементiв або примiток до цiєї фiнансової звiтностi. Згiдно з вимогами Рiшення Державної комiсiї з цiнних паперiв та фондового ринку „Про затвердження Вимог до аудиторського висновку пiд час розкриття iнформацiї емiтентами цiнних паперiв (крiм емiтентiв облiгацiй мiсцевої позики)” № 1360 вiд 29 вересня 2011 року, ми також повiдомляємо про таке: </w:t>
            </w:r>
            <w:r w:rsidRPr="008933C1">
              <w:rPr>
                <w:rFonts w:ascii="Times New Roman" w:eastAsia="Times New Roman" w:hAnsi="Times New Roman" w:cs="Times New Roman"/>
                <w:color w:val="000000"/>
                <w:sz w:val="24"/>
                <w:szCs w:val="24"/>
                <w:lang w:eastAsia="ru-RU"/>
              </w:rPr>
              <w:br/>
              <w:t>Вiдповiдно до вимог Цивiльного кодексу України вартiсть чистих активiв акцiонерного товариства пiсля закiнчення другого та кожного наступного фiнансового року має перевищувати суму статутного капiталу. Станом на 31 грудня 2012 року статутний капiтал Групи становив 1,331,182 тисячi гривень, у той час як вартiсть чистих активiв Групи становила 372,023 тисячi гривень.</w:t>
            </w:r>
            <w:r w:rsidRPr="008933C1">
              <w:rPr>
                <w:rFonts w:ascii="Times New Roman" w:eastAsia="Times New Roman" w:hAnsi="Times New Roman" w:cs="Times New Roman"/>
                <w:color w:val="000000"/>
                <w:sz w:val="24"/>
                <w:szCs w:val="24"/>
                <w:lang w:eastAsia="ru-RU"/>
              </w:rPr>
              <w:br/>
              <w:t>Ми розглянули iншу iнформацiю, пiдготовлену Групою, яка подається до Нацiональної комiсiї з цiнних паперiв та фондового ринку, у вiдповiдностi з вимогами Рiшення Державної комiсiї з цiнних паперiв та фондового ринку „Про затвердження Положення про розкриття iнформацiї емiтентами цiнних паперiв” № 1591 вiд 19 грудня 2006 року та не виявили суттєвих невiдповiдностей мiж консолiдованою фiнансовою звiтнiстю, яка пiдлягала аудиту, та iншою iнформацiєю, яка розкривається Групою та подається до Нацiональної комiсiї з цiнних паперiв та фондового ринку разом iз консолiдованою фiнансовою звiтнiстю станом на 31 грудня 2012 року та за рiк, який закiнчився цiєю датою.</w:t>
            </w:r>
            <w:r w:rsidRPr="008933C1">
              <w:rPr>
                <w:rFonts w:ascii="Times New Roman" w:eastAsia="Times New Roman" w:hAnsi="Times New Roman" w:cs="Times New Roman"/>
                <w:color w:val="000000"/>
                <w:sz w:val="24"/>
                <w:szCs w:val="24"/>
                <w:lang w:eastAsia="ru-RU"/>
              </w:rPr>
              <w:br/>
              <w:t>Пiд час проведення аудиту нами було оцiнено ризики суттєвого викривлення консолiдованої фiнансової звiтностi внаслiдок зловживань або помилок. Оцiнка таких ризикiв включає огляд системи внутрiшнього контролю над пiдготовкою та достовiрним поданням консолiдованої фiнансової звiтностi для розробки аудиторських процедур, якi вiдповiдають цим обставинам, а не для надання висновку щодо ефективностi системи внутрiшнього контролю Групи, включно iз процедурами контролю, призначеними для виявлення та запобiгання фiнансовим зловживанням. Вiдповiдно, ми не надаємо висновку щодо цього питання.</w:t>
            </w:r>
            <w:r w:rsidRPr="008933C1">
              <w:rPr>
                <w:rFonts w:ascii="Times New Roman" w:eastAsia="Times New Roman" w:hAnsi="Times New Roman" w:cs="Times New Roman"/>
                <w:color w:val="000000"/>
                <w:sz w:val="24"/>
                <w:szCs w:val="24"/>
                <w:lang w:eastAsia="ru-RU"/>
              </w:rPr>
              <w:br/>
              <w:t xml:space="preserve">Згiдно з вимогами Закону України „Про акцiонернi товариства” № 514-VI вiд 17 вересня 2008 року (надалi – „Закон”) рiшення про вчинення значного правочину, ринкова вартiсть майна або послуг, що є його предметом, становить 10 i бiльше вiдсоткiв вартостi активiв товариства за даними останньої рiчної фiнансової звiтностi товариства, приймається вiдповiдним органом товариства. </w:t>
            </w:r>
            <w:r w:rsidRPr="008933C1">
              <w:rPr>
                <w:rFonts w:ascii="Times New Roman" w:eastAsia="Times New Roman" w:hAnsi="Times New Roman" w:cs="Times New Roman"/>
                <w:color w:val="000000"/>
                <w:sz w:val="24"/>
                <w:szCs w:val="24"/>
                <w:lang w:eastAsia="ru-RU"/>
              </w:rPr>
              <w:br/>
              <w:t>Пiд час виконання наших процедур аудиту консолiдованої фiнансової звiтностi Групи нашої уваги не привернув жоден факт, який давав би нам пiдстави вважати, що Група не дотримується вимог Закону України „Про акцiонернi товариства” № 514-VI вiд 17 вересня 2008 року щодо прийняття рiшень про виконання значних правочинiв за рiк, який закiнчився 31 грудня 2012 року.</w:t>
            </w:r>
            <w:r w:rsidRPr="008933C1">
              <w:rPr>
                <w:rFonts w:ascii="Times New Roman" w:eastAsia="Times New Roman" w:hAnsi="Times New Roman" w:cs="Times New Roman"/>
                <w:color w:val="000000"/>
                <w:sz w:val="24"/>
                <w:szCs w:val="24"/>
                <w:lang w:eastAsia="ru-RU"/>
              </w:rPr>
              <w:br/>
              <w:t>Вiдповiдно до вимог Закону України „Про акцiонернi товариства” № 514-VI вiд 17 вересня 2008 року у Групи має бути створена Наглядова рада. На момент проведення аудиту наявнiсть органiв корпоративного управлiння Компанiї та їхня компетенцiя обумовленi Статутом Компанiї. Компанiя заснувала Наглядову раду i затвердила Положення про Наглядову раду. Правлiння є виконавчим органом Компанiї, який здiйснює керiвництво її поточною дiяльнiстю. Правлiння пiдзвiтне Загальним зборам акцiонерiв i Наглядовiй радi та органiзовує виконання їхнiх рiшень. Вiдповiдно до Закону в Компанiї обрана Ревiзiйна комiсiя, яка контролює фiнансово-господарську дiяльнiсть Компанiї.</w:t>
            </w:r>
            <w:r w:rsidRPr="008933C1">
              <w:rPr>
                <w:rFonts w:ascii="Times New Roman" w:eastAsia="Times New Roman" w:hAnsi="Times New Roman" w:cs="Times New Roman"/>
                <w:color w:val="000000"/>
                <w:sz w:val="24"/>
                <w:szCs w:val="24"/>
                <w:lang w:eastAsia="ru-RU"/>
              </w:rPr>
              <w:br/>
              <w:t>Iншi питання</w:t>
            </w:r>
            <w:r w:rsidRPr="008933C1">
              <w:rPr>
                <w:rFonts w:ascii="Times New Roman" w:eastAsia="Times New Roman" w:hAnsi="Times New Roman" w:cs="Times New Roman"/>
                <w:color w:val="000000"/>
                <w:sz w:val="24"/>
                <w:szCs w:val="24"/>
                <w:lang w:eastAsia="ru-RU"/>
              </w:rPr>
              <w:br/>
              <w:t>Реквiзити договору про проведення аудиту: Додаткова Угода № 1 до Договору № AUD UA 10/51 (1312/10/2104) вiд 4 лютого 2010 року.</w:t>
            </w:r>
            <w:r w:rsidRPr="008933C1">
              <w:rPr>
                <w:rFonts w:ascii="Times New Roman" w:eastAsia="Times New Roman" w:hAnsi="Times New Roman" w:cs="Times New Roman"/>
                <w:color w:val="000000"/>
                <w:sz w:val="24"/>
                <w:szCs w:val="24"/>
                <w:lang w:eastAsia="ru-RU"/>
              </w:rPr>
              <w:br/>
              <w:t>Аудит проведено у перiод вiд 10 грудня 2012 року до 19 квiтня 2013 року.</w:t>
            </w:r>
            <w:r w:rsidRPr="008933C1">
              <w:rPr>
                <w:rFonts w:ascii="Times New Roman" w:eastAsia="Times New Roman" w:hAnsi="Times New Roman" w:cs="Times New Roman"/>
                <w:color w:val="000000"/>
                <w:sz w:val="24"/>
                <w:szCs w:val="24"/>
                <w:lang w:eastAsia="ru-RU"/>
              </w:rPr>
              <w:br/>
              <w:t xml:space="preserve">19 квiтня 2013 року </w:t>
            </w:r>
            <w:r w:rsidRPr="008933C1">
              <w:rPr>
                <w:rFonts w:ascii="Times New Roman" w:eastAsia="Times New Roman" w:hAnsi="Times New Roman" w:cs="Times New Roman"/>
                <w:color w:val="000000"/>
                <w:sz w:val="24"/>
                <w:szCs w:val="24"/>
                <w:lang w:eastAsia="ru-RU"/>
              </w:rPr>
              <w:br/>
              <w:t>Генеральний директор Євген Заноза</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основні види продукції або послуг, що їх виробляє чи надає емітент, перспективність виробництва окремих товарів, виконання робіт та надання послуг; залежність від сезонних змін; про основні ринки збуту та основних клієнтів; основні ризики в діяльності емітента, заходи емітента щодо зменшення ризиків, захисту своєї діяльності та розширення виробництва та ринків збуту; про канали збуту й методи продажу, які використовує емітент; про джерела сировини, їх доступність та динаміку цін; інформація про особливості стану розвитку галузі виробництва, в якій здійснює діяльність емітент, рівень впровадження нових технологій, нових товарів, його положення на ринку; інформація про конкуренцію в галузі, про особливості продукції (послуг) емітента; перспективні плани розвитку емітента; кількість постачальників за основними видами сировини та матеріалів, що займають більше 10 відсотків в загальному об'ємі постачання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Основними видами продукцiї ПАТ "Укртатнафта" є: бензини автомобiльнi А-80, А-92, Energy-92, Energy-92-Євро, А-95, А-95-Євро, Energy-95, Energy-95-Євро, паливо ТС-1 та паливо РТ для реактивних двигунiв, паливо дизельне пiдвищеної якостi Energy Л-Євро та Energy А-Євро, мазут М-100.</w:t>
            </w:r>
            <w:r w:rsidRPr="008933C1">
              <w:rPr>
                <w:rFonts w:ascii="Times New Roman" w:eastAsia="Times New Roman" w:hAnsi="Times New Roman" w:cs="Times New Roman"/>
                <w:color w:val="000000"/>
                <w:sz w:val="24"/>
                <w:szCs w:val="24"/>
                <w:lang w:eastAsia="ru-RU"/>
              </w:rPr>
              <w:br/>
              <w:t>У 2012 р. ПАТ "Укртатнафта" здiйснювало виробництво бензинiв з полiпшеними технiчними та екологiчними характеристиками ENERGY, якi вiдповiдають вимогам стандарту Євро-4 та зимового дизельного палива пiдвищеної якостi Energy Євро з полiпшеними низькотемпературними показниками, а також для арктичного клiмату.</w:t>
            </w:r>
            <w:r w:rsidRPr="008933C1">
              <w:rPr>
                <w:rFonts w:ascii="Times New Roman" w:eastAsia="Times New Roman" w:hAnsi="Times New Roman" w:cs="Times New Roman"/>
                <w:color w:val="000000"/>
                <w:sz w:val="24"/>
                <w:szCs w:val="24"/>
                <w:lang w:eastAsia="ru-RU"/>
              </w:rPr>
              <w:br/>
              <w:t>Частка ринку ПАТ «Укртатнафта» на загальнодержавному ринку в 2012 роцi становила 18,9%.</w:t>
            </w:r>
            <w:r w:rsidRPr="008933C1">
              <w:rPr>
                <w:rFonts w:ascii="Times New Roman" w:eastAsia="Times New Roman" w:hAnsi="Times New Roman" w:cs="Times New Roman"/>
                <w:color w:val="000000"/>
                <w:sz w:val="24"/>
                <w:szCs w:val="24"/>
                <w:lang w:eastAsia="ru-RU"/>
              </w:rPr>
              <w:br/>
              <w:t xml:space="preserve">В 2012 роцi основними постачальниками нафтової сировини були: </w:t>
            </w:r>
            <w:r w:rsidRPr="008933C1">
              <w:rPr>
                <w:rFonts w:ascii="Times New Roman" w:eastAsia="Times New Roman" w:hAnsi="Times New Roman" w:cs="Times New Roman"/>
                <w:color w:val="000000"/>
                <w:sz w:val="24"/>
                <w:szCs w:val="24"/>
                <w:lang w:eastAsia="ru-RU"/>
              </w:rPr>
              <w:br/>
              <w:t>- нафта українських родовищ: ПАТ «Укрнафта», ТОВ "Риалiз Ойл", ТОВ «Вiконд Ойл», ВАТ "НПК-Галичина";</w:t>
            </w:r>
            <w:r w:rsidRPr="008933C1">
              <w:rPr>
                <w:rFonts w:ascii="Times New Roman" w:eastAsia="Times New Roman" w:hAnsi="Times New Roman" w:cs="Times New Roman"/>
                <w:color w:val="000000"/>
                <w:sz w:val="24"/>
                <w:szCs w:val="24"/>
                <w:lang w:eastAsia="ru-RU"/>
              </w:rPr>
              <w:br/>
              <w:t>- нафта казахських родовищ: ТОВ "Жаiкмунай";</w:t>
            </w:r>
            <w:r w:rsidRPr="008933C1">
              <w:rPr>
                <w:rFonts w:ascii="Times New Roman" w:eastAsia="Times New Roman" w:hAnsi="Times New Roman" w:cs="Times New Roman"/>
                <w:color w:val="000000"/>
                <w:sz w:val="24"/>
                <w:szCs w:val="24"/>
                <w:lang w:eastAsia="ru-RU"/>
              </w:rPr>
              <w:br/>
              <w:t>- вакуумний газойль: компанiя «PetroAsia Trading».</w:t>
            </w:r>
            <w:r w:rsidRPr="008933C1">
              <w:rPr>
                <w:rFonts w:ascii="Times New Roman" w:eastAsia="Times New Roman" w:hAnsi="Times New Roman" w:cs="Times New Roman"/>
                <w:color w:val="000000"/>
                <w:sz w:val="24"/>
                <w:szCs w:val="24"/>
                <w:lang w:eastAsia="ru-RU"/>
              </w:rPr>
              <w:br/>
              <w:t>Основнi конкуренти ПАТ "Укртатнафта" у звiтному перiодi: ВАТ "Мозирський НПЗ", компания "ORLEN Lietuva", ДК "Укргаздобича", ТОВ "Лукойл-Волгограднафтопереробка".</w:t>
            </w:r>
            <w:r w:rsidRPr="008933C1">
              <w:rPr>
                <w:rFonts w:ascii="Times New Roman" w:eastAsia="Times New Roman" w:hAnsi="Times New Roman" w:cs="Times New Roman"/>
                <w:color w:val="000000"/>
                <w:sz w:val="24"/>
                <w:szCs w:val="24"/>
                <w:lang w:eastAsia="ru-RU"/>
              </w:rPr>
              <w:br/>
              <w:t>Основний ринок збуту - внутрiшнiй ринок України.</w:t>
            </w:r>
            <w:r w:rsidRPr="008933C1">
              <w:rPr>
                <w:rFonts w:ascii="Times New Roman" w:eastAsia="Times New Roman" w:hAnsi="Times New Roman" w:cs="Times New Roman"/>
                <w:color w:val="000000"/>
                <w:sz w:val="24"/>
                <w:szCs w:val="24"/>
                <w:lang w:eastAsia="ru-RU"/>
              </w:rPr>
              <w:br/>
              <w:t>Основнi ризикi в дiяльностi ПАТ "Укртатнафта" в 2012 роцi: отримання преференцiй на внутрiшньому ринку як iншими нафтопереробниками, так i трейдерами.</w:t>
            </w:r>
            <w:r w:rsidRPr="008933C1">
              <w:rPr>
                <w:rFonts w:ascii="Times New Roman" w:eastAsia="Times New Roman" w:hAnsi="Times New Roman" w:cs="Times New Roman"/>
                <w:color w:val="000000"/>
                <w:sz w:val="24"/>
                <w:szCs w:val="24"/>
                <w:lang w:eastAsia="ru-RU"/>
              </w:rPr>
              <w:br/>
              <w:t>Канали збуту та методи продажiв, якi використовує ПАТ "Укртатнафта": прямi продажi з вiдвантаженням автотранспортом на умовах самовивозу та залiзничним транспортом з територiї ПАТ "Укртатнафта", реалiзацiя з орендованих нафтобаз.</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основні придбання або відчуження активів за останні п'ять років. Якщо підприємство планує будь-які значні інвестиції або придбання, пов'язані з його господарською діяльністю, їх необхідно описати, включаючи суттєві умови придбання або інвестиції, її вартість і спосіб фінансування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Загальнi витрати на ремонтнi роботи, iнвестицiйну програму, придбання iншого обладнання та МТР на 2013 рiк запланованi у розмiрi 294 млн. грн. (з ПДВ), в тому числi фiнансування iнвестицiйної програми в сумi 74 млн. грн. (з ПДВ).</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основні засоби емітента, включаючи об'єкти оренди та будь-які значні правочини емітента щодо них; виробничі потужності та ступінь використання обладнання; спосіб утримання активів, місцезнаходження основних засобів. Екологічні питання, що можуть позначитися на використанні активів підприємства, інформація щодо планів капітального будівництва, розширення або удосконалення основних засобів, характер та причини таких планів, суми видатків, в тому числі вже зроблених, опис методу фінансування, прогнозні дати початку та закінчення діяльності та очікуване зростання виробничих потужностей після її завершення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Вiдповiдно до даних консолiдованої фiнансової звiтностi на кiнець звiтного перiоду облiковується основних засобiв на суму 1 313 763 тис. грн., що на 11 037 тис. грн. менше нiж на початок звiтного перiоду.</w:t>
            </w:r>
            <w:r w:rsidRPr="008933C1">
              <w:rPr>
                <w:rFonts w:ascii="Times New Roman" w:eastAsia="Times New Roman" w:hAnsi="Times New Roman" w:cs="Times New Roman"/>
                <w:color w:val="000000"/>
                <w:sz w:val="24"/>
                <w:szCs w:val="24"/>
                <w:lang w:eastAsia="ru-RU"/>
              </w:rPr>
              <w:br/>
              <w:t>Основнi об'єкти iнвестицiйної програми – будiвництво комплексу по видiленню водню з паливного i водневмiсного газiв та будiвництво естакад зливу вакуумного газойлю.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щодо проблем, які впливають на діяльність емітента; ступінь залежності від законодавчих або економічних обмежень</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Основними причинами кризових явищ в нафтопереробнiй галузi України, якi призвели до скорочення обсягiв переробки нафтової сировини є: значне пiдвищення цiн на нафтову сировину, дешевi iмпортнi нафтопродукти за рахунок рiзницi мiж вивiзним митом на нафту i нафтопродукти з країн-експортерiв (в 2012 роцi частка iмпорту бензинiв та дизельного палива становила 66,2%), пiдвищення податкової складової в цiнi нафтопродуктiв (зростання ставок акцизного та екологiчного податкiв).</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факти виплати штрафних санкцій (штраф, пеня, неустойка) і компенсацій за порушення законодавства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 2012 роцi виплачено штрафних санкцiй на суму 78,6 тис.грн., в тому числi:</w:t>
            </w:r>
            <w:r w:rsidRPr="008933C1">
              <w:rPr>
                <w:rFonts w:ascii="Times New Roman" w:eastAsia="Times New Roman" w:hAnsi="Times New Roman" w:cs="Times New Roman"/>
                <w:color w:val="000000"/>
                <w:sz w:val="24"/>
                <w:szCs w:val="24"/>
                <w:lang w:eastAsia="ru-RU"/>
              </w:rPr>
              <w:br/>
              <w:t>- штраф за нерозмiщення iнформацiї у загальнодержавнiй iнформацiйнiй базi даних НКЦПФР про ринок цiнних паперiв - 3,4 тис. грн.</w:t>
            </w:r>
            <w:r w:rsidRPr="008933C1">
              <w:rPr>
                <w:rFonts w:ascii="Times New Roman" w:eastAsia="Times New Roman" w:hAnsi="Times New Roman" w:cs="Times New Roman"/>
                <w:color w:val="000000"/>
                <w:sz w:val="24"/>
                <w:szCs w:val="24"/>
                <w:lang w:eastAsia="ru-RU"/>
              </w:rPr>
              <w:br/>
              <w:t>- штраф за неподання iнформацiї до НКЦПФР - 3,4 тис. грн.</w:t>
            </w:r>
            <w:r w:rsidRPr="008933C1">
              <w:rPr>
                <w:rFonts w:ascii="Times New Roman" w:eastAsia="Times New Roman" w:hAnsi="Times New Roman" w:cs="Times New Roman"/>
                <w:color w:val="000000"/>
                <w:sz w:val="24"/>
                <w:szCs w:val="24"/>
                <w:lang w:eastAsia="ru-RU"/>
              </w:rPr>
              <w:br/>
              <w:t>- штраф за невикористання заявленого плану з вiдвантаження нафтопродкутiв (ТОВ "Торговий Дiм "Укртатнафта") - 69,5 тис. грн.</w:t>
            </w:r>
            <w:r w:rsidRPr="008933C1">
              <w:rPr>
                <w:rFonts w:ascii="Times New Roman" w:eastAsia="Times New Roman" w:hAnsi="Times New Roman" w:cs="Times New Roman"/>
                <w:color w:val="000000"/>
                <w:sz w:val="24"/>
                <w:szCs w:val="24"/>
                <w:lang w:eastAsia="ru-RU"/>
              </w:rPr>
              <w:br/>
              <w:t>- штраф за актом перевiрки ФСС - 1,2 тис. грн.</w:t>
            </w:r>
            <w:r w:rsidRPr="008933C1">
              <w:rPr>
                <w:rFonts w:ascii="Times New Roman" w:eastAsia="Times New Roman" w:hAnsi="Times New Roman" w:cs="Times New Roman"/>
                <w:color w:val="000000"/>
                <w:sz w:val="24"/>
                <w:szCs w:val="24"/>
                <w:lang w:eastAsia="ru-RU"/>
              </w:rPr>
              <w:br/>
              <w:t>- штраф за простiй цистерн - 0,9 тис. грн.</w:t>
            </w:r>
            <w:r w:rsidRPr="008933C1">
              <w:rPr>
                <w:rFonts w:ascii="Times New Roman" w:eastAsia="Times New Roman" w:hAnsi="Times New Roman" w:cs="Times New Roman"/>
                <w:color w:val="000000"/>
                <w:sz w:val="24"/>
                <w:szCs w:val="24"/>
                <w:lang w:eastAsia="ru-RU"/>
              </w:rPr>
              <w:br/>
              <w:t>- пеня за несвоєчасне повернення надлишково нарахованого лiкарняного - 0,2 тис. грн.</w:t>
            </w:r>
            <w:r w:rsidRPr="008933C1">
              <w:rPr>
                <w:rFonts w:ascii="Times New Roman" w:eastAsia="Times New Roman" w:hAnsi="Times New Roman" w:cs="Times New Roman"/>
                <w:color w:val="000000"/>
                <w:sz w:val="24"/>
                <w:szCs w:val="24"/>
                <w:lang w:eastAsia="ru-RU"/>
              </w:rPr>
              <w:br/>
              <w:t>В 2012 роцi виплачено штрафних санкцiй по податках на суму 9,0 тис. грн., зокрема:</w:t>
            </w:r>
            <w:r w:rsidRPr="008933C1">
              <w:rPr>
                <w:rFonts w:ascii="Times New Roman" w:eastAsia="Times New Roman" w:hAnsi="Times New Roman" w:cs="Times New Roman"/>
                <w:color w:val="000000"/>
                <w:sz w:val="24"/>
                <w:szCs w:val="24"/>
                <w:lang w:eastAsia="ru-RU"/>
              </w:rPr>
              <w:br/>
              <w:t>- пеня з ПДФО на вартiсть послуг з охорони - 8,8 тис. грн.</w:t>
            </w:r>
            <w:r w:rsidRPr="008933C1">
              <w:rPr>
                <w:rFonts w:ascii="Times New Roman" w:eastAsia="Times New Roman" w:hAnsi="Times New Roman" w:cs="Times New Roman"/>
                <w:color w:val="000000"/>
                <w:sz w:val="24"/>
                <w:szCs w:val="24"/>
                <w:lang w:eastAsia="ru-RU"/>
              </w:rPr>
              <w:br/>
              <w:t>- штраф з ПДВ по результатах камеральної перевiрки (повiдомлення-рiшення № 0005071502/1481 вiд 27.09.2012 р.) - 0,2 тис. грн.</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Опис обраної політики щодо фінансування діяльності емітента, достатність робочого капіталу для поточних потреб, можливі шляхи покращення ліквідності за оцінками фахівців емітента</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Фiнансова дiяльнiсть здiйснюється Товариством в порядку, передбаченому чинним законодавством України.</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Інформацію про вартість укладених, але ще не виконаних договорів (контрактів) на кінець звітного періоду (загальний підсумок) та про очікувані прибутки від виконання цих договорів</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На кiнець звiтного перiоду ПАТ "Укртатнафта" має дiючi договори, пов'язанi з фiнансово-господарською дiяльнiстю Товариства.</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Стратегію подальшої діяльності емітента щонайменше на рік (щодо розширення виробництва, реконструкції, поліпшення фінансового стану, опис істотних факторів, які можуть вплинути на діяльність емітента в майбутньому)</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 2013 роцi планується будiвництво нових та модернiзацiя окремих виробничих потужностей пiдприємства, що дозволить пiдвищити якiсть нафтопродуктiв, зменшити вплив на зовнiшнє середовiще, пiдвищити безпеку виробництва. Одними з головних проектiв, реалiзацiя яких направлена на забезпечення працездатностi дiючих потужностей, є будiвнитво комплексу з видiлення водню з паливного газу та блоку видiлення водню з водневмiсткого газу КЦА; реконструкцiя установки сiркоочистки сухих газiв; органiзацiя зливу вакуумного газойлю, парафiнiстих та високов'язкої нафти з залiзничних цистерн. Потужностi установок каталiтичного крекингу та виробiток на КЦА додаткового водню дозволять збiльшити об'єм переробки попутного вакуумного газойлю на 50 тис. т. в мiсяць.</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Опис політики емітента щодо досліджень та розробок, вказати суму витрат на дослідження та розробку за звітний рік</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Проведення дослiджень та розробок не здiйснювалось.</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щодо судових справ, стороною в яких виступає емітент, його дочірні підприємства або його посадові особи (дата відкриття провадження у справі, сторони, зміст та розмір позовних вимог, найменування суду, в якому розглядається справа, поточний стан розгляду). У разі відсутності судових справ про це зазначається</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На кiнець звiтного перiоду Товариство виступало стороною у 54 судових справах щодо господарської дiяльностi Товариства.</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Інша інформація, яка може бути істотною для оцінки інвестором фінансового стану та результатів діяльності емітента, у тому числі, за наявності, інформацію про результати та аналіз господарювання емітента за останні три роки у формі аналітичної довідки в довільній формі</w:t>
            </w:r>
          </w:p>
        </w:tc>
      </w:tr>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д/н</w:t>
            </w:r>
          </w:p>
        </w:tc>
      </w:tr>
    </w:tbl>
    <w:p w:rsidR="008933C1" w:rsidRPr="008933C1" w:rsidRDefault="008933C1" w:rsidP="008933C1">
      <w:pPr>
        <w:spacing w:after="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13. Інформація про майновий стан та фінансово-господарську діяльність емітента</w:t>
      </w: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13.1. Інформація про основні засоби емітента (за залишковою вартістю)</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2186"/>
        <w:gridCol w:w="1305"/>
        <w:gridCol w:w="1217"/>
        <w:gridCol w:w="1305"/>
        <w:gridCol w:w="1201"/>
        <w:gridCol w:w="1305"/>
        <w:gridCol w:w="1217"/>
      </w:tblGrid>
      <w:tr w:rsidR="008933C1" w:rsidRPr="008933C1" w:rsidTr="008933C1">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Найменування основних засобів</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Власні основні засоби (тис. грн.)</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Орендовані основні засоби (тис. грн.)</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Основні засоби, всього (тис. грн.)</w:t>
            </w:r>
          </w:p>
        </w:tc>
      </w:tr>
      <w:tr w:rsidR="008933C1" w:rsidRPr="008933C1" w:rsidTr="008933C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початок періоду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кінець періоду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початок періоду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кінець періоду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початок періоду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кінець періоду</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 Виробничого призначення: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1254010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1261198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10530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1264540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1262496</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будівлі та споруди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639528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609711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640113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609712</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машини та обладнання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474127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512027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9008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483135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513271</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транспортні засоби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9899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9048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9899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9048</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130456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130412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937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131393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130465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 Невиробничого призначення: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35601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33326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35601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33326</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будівлі та споруди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28750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27558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28750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27558</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машини та обладнання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4433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3885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4433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3885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транспортні засоби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387</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1880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1880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1496</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Усього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1289611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1294524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10530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1298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1300141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1295822</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right"/>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Опис</w:t>
            </w:r>
          </w:p>
        </w:tc>
        <w:tc>
          <w:tcPr>
            <w:tcW w:w="0" w:type="auto"/>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13.2. Інформація щодо вартості чистих активів емітента</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1998"/>
        <w:gridCol w:w="3545"/>
        <w:gridCol w:w="4193"/>
      </w:tblGrid>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Найменування показника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 звітний період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 попередній період</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Розрахункова вартість чистих активів (тис. грн)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372023.0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1583230.0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Статутний капітал (тис. грн.)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740638.0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740638.0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Скоригований статутний капітал (тис. грн)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1331182.0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1331182.0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Опис</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Розрахунок проводився з дотриманням вимог "Методичних рекомендацiй щодо визначення вартостi чистих активiв акцiонерних товариств", затверджених рiшенням Державної комiсiї з цiнних паперiв та фондового ринку вiд 17.11.2004р. № 485.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Висновок</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Вiдповiдно до вимог ст. 155 Цивiльного кодексу України вартiсть чистих активiв акцiонерного товариства пiсля закiнчення другого та кожного наступного фiнансового року має перевищувати суму статутного капiталу. Станом на 31 грудня 2012 року скоригований статутний капiтал становив 1331182 тисячi гривень, у той час як вартiсть чистих активiв становила 372023 тисячi гривень. Скоригована вартiсть акцiонерного капiталу мiстить коригування на вплив iнфляцiї у сумi 590544 тисячi гривень, яке вiдображає вплив гiперiнфляцiї, яка iснувала в Українi вiд дати внесення акцiонерного капiталу до 1 сiчня 2001 року.</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13.3. Інформація про зобов'язання емітента</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2752"/>
        <w:gridCol w:w="1421"/>
        <w:gridCol w:w="1887"/>
        <w:gridCol w:w="2370"/>
        <w:gridCol w:w="1306"/>
      </w:tblGrid>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Види зобов'язань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виникнення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Непогашена частина боргу (тис. грн.)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Відсоток за користування коштами (відсоток річних)</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Дата погашення</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Кредити банку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600164.5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 тому числі:</w:t>
            </w:r>
          </w:p>
        </w:tc>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ПАТ КБ "ПриватБанк"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06.11.2012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393075.7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05.11.2013</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ПАТ КБ "ПриватБанк"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28.11.2012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207088.8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26.11.2013</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Зобов'язання за цінними паперами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 тому числі:</w:t>
            </w:r>
          </w:p>
        </w:tc>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за облігаціями (за кожним випуском):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за іпотечними цінними паперами (за кожним власним випуском):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за сертифікатами ФОН (за кожним власним випуском):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за векселями (всього)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за іншими цінними паперами (у тому числі за похідними цінними паперами)(за кожним видом):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за фінансовими інвестиціями в корпоративні права (за кожним видом):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Податкові зобов'язання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200929.0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Фінансова допомога на зворотній основі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63455.1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зобов'язання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4665315.0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Усього зобов'язань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5529864.0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Опис:</w:t>
            </w:r>
          </w:p>
        </w:tc>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Сума заборгованостi за кредитом ПАТ КБ "ПриватБанк" (вiд 06.11.2012р.) складає 49177,5 тис. дол. США та перерахована за курсом НБУ на 31.12.12р. 7,9930 грн./дол. США</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004B07" w:rsidRDefault="00004B07" w:rsidP="008933C1">
            <w:pPr>
              <w:spacing w:after="0" w:line="240" w:lineRule="auto"/>
              <w:rPr>
                <w:rFonts w:ascii="Times New Roman" w:eastAsia="Times New Roman" w:hAnsi="Times New Roman" w:cs="Times New Roman"/>
                <w:b/>
                <w:bCs/>
                <w:color w:val="000000"/>
                <w:sz w:val="24"/>
                <w:szCs w:val="24"/>
                <w:lang w:eastAsia="ru-RU"/>
              </w:rPr>
            </w:pPr>
          </w:p>
          <w:p w:rsidR="00004B07" w:rsidRDefault="00004B07" w:rsidP="008933C1">
            <w:pPr>
              <w:spacing w:after="0" w:line="240" w:lineRule="auto"/>
              <w:rPr>
                <w:rFonts w:ascii="Times New Roman" w:eastAsia="Times New Roman" w:hAnsi="Times New Roman" w:cs="Times New Roman"/>
                <w:b/>
                <w:bCs/>
                <w:color w:val="000000"/>
                <w:sz w:val="24"/>
                <w:szCs w:val="24"/>
                <w:lang w:eastAsia="ru-RU"/>
              </w:rPr>
            </w:pPr>
          </w:p>
          <w:p w:rsidR="00004B07" w:rsidRDefault="00004B07" w:rsidP="008933C1">
            <w:pPr>
              <w:spacing w:after="0" w:line="240" w:lineRule="auto"/>
              <w:rPr>
                <w:rFonts w:ascii="Times New Roman" w:eastAsia="Times New Roman" w:hAnsi="Times New Roman" w:cs="Times New Roman"/>
                <w:b/>
                <w:bCs/>
                <w:color w:val="000000"/>
                <w:sz w:val="24"/>
                <w:szCs w:val="24"/>
                <w:lang w:eastAsia="ru-RU"/>
              </w:rPr>
            </w:pPr>
          </w:p>
          <w:p w:rsidR="00004B07" w:rsidRDefault="00004B07" w:rsidP="008933C1">
            <w:pPr>
              <w:spacing w:after="0" w:line="240" w:lineRule="auto"/>
              <w:rPr>
                <w:rFonts w:ascii="Times New Roman" w:eastAsia="Times New Roman" w:hAnsi="Times New Roman" w:cs="Times New Roman"/>
                <w:b/>
                <w:bCs/>
                <w:color w:val="000000"/>
                <w:sz w:val="24"/>
                <w:szCs w:val="24"/>
                <w:lang w:eastAsia="ru-RU"/>
              </w:rPr>
            </w:pPr>
          </w:p>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13.4. Інформація про обсяги виробництва та реалізації основних видів продукції</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00"/>
        <w:gridCol w:w="1663"/>
        <w:gridCol w:w="1307"/>
        <w:gridCol w:w="1170"/>
        <w:gridCol w:w="1170"/>
        <w:gridCol w:w="1440"/>
        <w:gridCol w:w="1080"/>
        <w:gridCol w:w="1306"/>
      </w:tblGrid>
      <w:tr w:rsidR="008933C1" w:rsidRPr="008933C1" w:rsidTr="00D2329B">
        <w:tc>
          <w:tcPr>
            <w:tcW w:w="60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з/п</w:t>
            </w:r>
          </w:p>
        </w:tc>
        <w:tc>
          <w:tcPr>
            <w:tcW w:w="166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Основний вид продукції</w:t>
            </w:r>
          </w:p>
        </w:tc>
        <w:tc>
          <w:tcPr>
            <w:tcW w:w="3647"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Обсяг виробництва</w:t>
            </w:r>
          </w:p>
        </w:tc>
        <w:tc>
          <w:tcPr>
            <w:tcW w:w="3826"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Обсяг реалізованої продукції</w:t>
            </w:r>
          </w:p>
        </w:tc>
      </w:tr>
      <w:tr w:rsidR="008933C1" w:rsidRPr="008933C1" w:rsidTr="00D2329B">
        <w:tc>
          <w:tcPr>
            <w:tcW w:w="600"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1663" w:type="dxa"/>
            <w:vMerge/>
            <w:tcBorders>
              <w:top w:val="single" w:sz="6" w:space="0" w:color="000000"/>
              <w:left w:val="single" w:sz="6" w:space="0" w:color="000000"/>
              <w:bottom w:val="single" w:sz="6" w:space="0" w:color="000000"/>
              <w:right w:val="single" w:sz="6" w:space="0" w:color="000000"/>
            </w:tcBorders>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 натуральній формі (фізична од. вим.)</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 грошовій формі (тис.грн.)</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 відсотках до всієї виробленої продукції</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 натуральній формі (фізична од. вим.)</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 грошовій формі (тіс. грн.)</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 відсотках до всієї реалізованої продукції</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5</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7</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8</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Бензин А-92</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531478.260</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3578191.1</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19.6</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516510.003</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3457762.4</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19.3</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Бензин А-95</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276884.337</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1943973.9</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10.6</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276129.671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1937935.2</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10.8</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Мазут 100 в.с.</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357245.371</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1361138.5</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355359.211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1352133.1</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7.5</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Мазут 100 в.с.</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357245.371</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1361138.5</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355359.211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1352133.1</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7.5</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Д/паливо (Євро) марки В II</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618911.555</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3601230.0</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19.7</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610571.088</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3599026.6</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20.1</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Д/паливо (Євро) марки F вида II</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157654.674</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1120168.9</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6.1</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149326.241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1118043.1</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6.2</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Д/паливо (Євро) марки F вида II</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157654.674</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1120168.9</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6.1</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149326.241</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1118043.1</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6.2</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Д/паливо Energy А-Євро вида II</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150577.131</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1149761.0</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6.3</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152252.636</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1162577.7</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6.5</w:t>
            </w:r>
          </w:p>
        </w:tc>
      </w:tr>
      <w:tr w:rsidR="008933C1" w:rsidRPr="008933C1" w:rsidTr="00D2329B">
        <w:tc>
          <w:tcPr>
            <w:tcW w:w="6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Паливо РТ</w:t>
            </w:r>
          </w:p>
        </w:tc>
        <w:tc>
          <w:tcPr>
            <w:tcW w:w="13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115231.680</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1027188.4</w:t>
            </w:r>
          </w:p>
        </w:tc>
        <w:tc>
          <w:tcPr>
            <w:tcW w:w="1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5.6</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104608.310</w:t>
            </w:r>
          </w:p>
        </w:tc>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926532.2</w:t>
            </w:r>
          </w:p>
        </w:tc>
        <w:tc>
          <w:tcPr>
            <w:tcW w:w="13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5.2</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13.5. Інформація про собівартість реалізованої продукції</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750"/>
        <w:gridCol w:w="1644"/>
        <w:gridCol w:w="7342"/>
      </w:tblGrid>
      <w:tr w:rsidR="008933C1" w:rsidRPr="008933C1" w:rsidTr="008933C1">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з/п</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Склад витрат*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Відсоток від загальної собівартості реалізованої продукції (у відсотках)</w:t>
            </w:r>
          </w:p>
        </w:tc>
      </w:tr>
      <w:tr w:rsidR="008933C1" w:rsidRPr="008933C1" w:rsidTr="008933C1">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w:t>
            </w:r>
          </w:p>
        </w:tc>
      </w:tr>
      <w:tr w:rsidR="008933C1" w:rsidRPr="008933C1" w:rsidTr="008933C1">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Сировина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93.7</w:t>
            </w:r>
          </w:p>
        </w:tc>
      </w:tr>
    </w:tbl>
    <w:p w:rsidR="008933C1" w:rsidRPr="007D5905" w:rsidRDefault="008933C1" w:rsidP="007D5905">
      <w:pPr>
        <w:pStyle w:val="a3"/>
        <w:rPr>
          <w:rFonts w:ascii="Times New Roman" w:hAnsi="Times New Roman" w:cs="Times New Roman"/>
          <w:sz w:val="20"/>
          <w:szCs w:val="20"/>
          <w:lang w:eastAsia="ru-RU"/>
        </w:rPr>
      </w:pPr>
      <w:r w:rsidRPr="007D5905">
        <w:rPr>
          <w:rFonts w:ascii="Times New Roman" w:hAnsi="Times New Roman" w:cs="Times New Roman"/>
          <w:sz w:val="20"/>
          <w:szCs w:val="20"/>
          <w:lang w:eastAsia="ru-RU"/>
        </w:rPr>
        <w:t xml:space="preserve">* Зазначаються витрати, які складають більше 5% від собівартості реалізованої продукції. </w:t>
      </w:r>
    </w:p>
    <w:p w:rsidR="008933C1" w:rsidRPr="008933C1" w:rsidRDefault="008933C1" w:rsidP="008933C1">
      <w:pPr>
        <w:spacing w:after="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ІНФОРМАЦІЯ</w:t>
      </w:r>
      <w:r w:rsidRPr="008933C1">
        <w:rPr>
          <w:rFonts w:ascii="Times New Roman" w:eastAsia="Times New Roman" w:hAnsi="Times New Roman" w:cs="Times New Roman"/>
          <w:b/>
          <w:bCs/>
          <w:color w:val="000000"/>
          <w:sz w:val="28"/>
          <w:szCs w:val="28"/>
          <w:lang w:eastAsia="ru-RU"/>
        </w:rPr>
        <w:br/>
        <w:t>про стан корпоративного управління</w:t>
      </w: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ЗАГАЛЬНІ ЗБОРИ АКЦІОНЕРІВ</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Яку кількість загальних зборів було проведено за минулі три роки?</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4"/>
        <w:gridCol w:w="1947"/>
        <w:gridCol w:w="3894"/>
        <w:gridCol w:w="2921"/>
      </w:tblGrid>
      <w:tr w:rsidR="008933C1" w:rsidRPr="008933C1" w:rsidTr="008933C1">
        <w:tc>
          <w:tcPr>
            <w:tcW w:w="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з/п</w:t>
            </w:r>
          </w:p>
        </w:tc>
        <w:tc>
          <w:tcPr>
            <w:tcW w:w="1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Рік </w:t>
            </w:r>
          </w:p>
        </w:tc>
        <w:tc>
          <w:tcPr>
            <w:tcW w:w="2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Кількість зборів, усього </w:t>
            </w:r>
          </w:p>
        </w:tc>
        <w:tc>
          <w:tcPr>
            <w:tcW w:w="1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У тому числі позачергових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w:t>
            </w:r>
          </w:p>
        </w:tc>
      </w:tr>
    </w:tbl>
    <w:p w:rsidR="008933C1" w:rsidRPr="007D5905"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Який орган здійснював реєстрацію акціонерів для участі в загальних зборах акціонерів останнього разу?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Реєстраційна комісія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Акціонери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Реєстратор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Депозитарій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Інше (запишіть): д/н</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Який орган здійснював контроль за ходом реєстрації акціонерів або їх представників для участі в останніх загальних зборах (за наявності контролю)?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Державна комісія з цінних паперів та фондового ринку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Акціонери, які володіють у сукупності більше ніж 10 відсотків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У який спосіб відбувалось голосування з питань порядку денного на загальних зборах останнього разу?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Підняттям карток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Бюлетенями (таємне голосування)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Підняттям рук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Інше (запишіть): д/н</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Які були основні причини скликання останніх позачергових зборів у звітному періоді?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Реорганізація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Внесення змін до статуту товариства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Прийняття рішення про зміну типу товариства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Прийняття рішення про збільшення статутного капіталу товариства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Прийняття рішення про зменьшення статутного капіталу товариства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Обрання голови та членів наглядової ради, прийняття рішення про припинення їх повноважень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Обрання голови та членів ревізійної комісії (ревізора), прийняття рішення про дострокове припинення їх повноважень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Інше (запишіть): Iнформацiя зазначена щодо останнiх позачергових зборiв. У 2012 роцi загальнi збори акцiонерiв не проводились.</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376"/>
        <w:gridCol w:w="360"/>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Чи проводились у звітному році загальні збори акціонерів у формі заочного голосування? (так/ні) </w:t>
            </w:r>
          </w:p>
        </w:tc>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Ні</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ОРГАНИ УПРАВЛІННЯ</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Який склад наглядової ради (за наявності)?</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8276"/>
        <w:gridCol w:w="1460"/>
      </w:tblGrid>
      <w:tr w:rsidR="008933C1" w:rsidRPr="008933C1" w:rsidTr="008933C1">
        <w:tc>
          <w:tcPr>
            <w:tcW w:w="4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(осіб)</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Кількість членів наглядової ради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Кількість представників акціонерів, що працюють у товаристві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Кількість представників держави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Кількість представників акціонерів, що володіють більше 10 відсотків акцій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Кількість представників акціонерів, що володіють меньше 10 відсотків акцій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Кількість представників акціонерів - юридичних осіб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496"/>
        <w:gridCol w:w="240"/>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Скільки разів на рік у середньому відбувалося засідання наглядової ради протягом останніх трьох років? </w:t>
            </w:r>
          </w:p>
        </w:tc>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9</w:t>
            </w:r>
          </w:p>
        </w:tc>
      </w:tr>
      <w:tr w:rsidR="008933C1" w:rsidRPr="008933C1" w:rsidTr="008933C1">
        <w:tc>
          <w:tcPr>
            <w:tcW w:w="0" w:type="auto"/>
            <w:gridSpan w:val="2"/>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Які саме комітети створено в складі наглядової ради (за наявності)?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Стратегічного планування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Аудиторський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 питань призначень і винагород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Інвестиційний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Інші (запишіть) </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iнших комiтетiв не створено</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Інші (запишіть) </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iнших комiтетiв не створено</w:t>
            </w:r>
          </w:p>
        </w:tc>
      </w:tr>
    </w:tbl>
    <w:p w:rsidR="008933C1" w:rsidRPr="007D5905"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246"/>
        <w:gridCol w:w="490"/>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створено в акціонерному товаристві спеціальну посаду або відділ, що відповідає за роботу з акціонерами? (так/ні)</w:t>
            </w:r>
          </w:p>
        </w:tc>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Так</w:t>
            </w:r>
          </w:p>
        </w:tc>
      </w:tr>
    </w:tbl>
    <w:p w:rsidR="008933C1" w:rsidRPr="007D5905"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Яким чином визначається розмір винагороди членів наглядової ради?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Винагорода є фіксованою сумою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Винагорода є відсотком від чистого прибутку або збільшення ринкової вартості акцій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Винагорода виплачується у вигляді цінних паперів товариства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Члени наглядової ради не отримують винагороди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 (запишіть) </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iншого немає</w:t>
            </w:r>
          </w:p>
        </w:tc>
      </w:tr>
    </w:tbl>
    <w:p w:rsidR="00D2329B" w:rsidRPr="007D5905" w:rsidRDefault="00D2329B"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Які з вимог до членів наглядової ради викладені у внутрішніх документах акціонерного товариства?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7979"/>
        <w:gridCol w:w="900"/>
        <w:gridCol w:w="857"/>
      </w:tblGrid>
      <w:tr w:rsidR="008933C1" w:rsidRPr="008933C1" w:rsidTr="00D2329B">
        <w:tc>
          <w:tcPr>
            <w:tcW w:w="40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4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D2329B">
        <w:tc>
          <w:tcPr>
            <w:tcW w:w="40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Галузеві знання і досвід роботи в галузі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4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D2329B">
        <w:tc>
          <w:tcPr>
            <w:tcW w:w="40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Знання у сфері фінансів і менеджменту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4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D2329B">
        <w:tc>
          <w:tcPr>
            <w:tcW w:w="40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Особисті якості (чесність, відповідальність)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4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D2329B">
        <w:tc>
          <w:tcPr>
            <w:tcW w:w="40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Відсутність конфлікту інтересів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4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D2329B">
        <w:tc>
          <w:tcPr>
            <w:tcW w:w="40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Граничний вік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4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D2329B">
        <w:tc>
          <w:tcPr>
            <w:tcW w:w="40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Відсутні будь-які вимоги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4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D2329B">
        <w:tc>
          <w:tcPr>
            <w:tcW w:w="40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 (запишіть): Згiдно з роздiлом 4 чинної редакцiї Положення про Наглядову раду Товариства: - Член Наглядової ради не може одночасно бути членом Правлiння та (або) Ревiзiйної комiсiї Товариства. - Головою та членами Наглядової ради не можуть бути особи, яким згiдно iз чинним законодавством України заборонено обiймати посади в органах управлiння господарських товариств. - Член Наглядової ради для виконання своїх обов'язкiв повинен мати належну квалiфiкацiю, освiту, досвiд та дiлову репутацiю.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44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bl>
    <w:p w:rsidR="00D2329B" w:rsidRPr="00237D02" w:rsidRDefault="00D2329B"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Коли останній раз було обрано нового члена наглядової ради, яким чином він ознайомився зі своїми правами та обов'язками?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Новий член наглядової ради самостійно ознайомився із змістом внутрішніх документів акціонерного товариства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Було проведено засідання наглядової ради, на якому нового члена наглядової ради ознайомили з його правами та обов'язками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Для нового члена наглядової ради було організовано спеціальне навчання (з корпоративного управління або фінансового менеджменту)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Усіх членів наглядової ради було переобрано на повторний строк або не було обрано нового члена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 (запишіть) </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iншого немає</w:t>
            </w:r>
          </w:p>
        </w:tc>
      </w:tr>
    </w:tbl>
    <w:p w:rsidR="008933C1" w:rsidRPr="00D2329B"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194"/>
        <w:gridCol w:w="542"/>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створено у вашому акціонерному товаристві ревізійну комісію? (так/ні)</w:t>
            </w:r>
          </w:p>
        </w:tc>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Так</w:t>
            </w:r>
          </w:p>
        </w:tc>
      </w:tr>
    </w:tbl>
    <w:p w:rsidR="008933C1" w:rsidRPr="00D2329B"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Кількість членів ревізійної комісії 5 осіб. </w:t>
            </w:r>
          </w:p>
        </w:tc>
      </w:tr>
    </w:tbl>
    <w:p w:rsidR="008933C1" w:rsidRPr="00D2329B"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Скільки разів на рік у середньому відбувалося засідання ревізійної комісії протягом останніх трьох років? 0 </w:t>
            </w:r>
          </w:p>
        </w:tc>
      </w:tr>
    </w:tbl>
    <w:p w:rsidR="008933C1" w:rsidRPr="00D2329B"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Які посадові особи акціонерного товариства відповідають за зберігання протоколів загальних зборів акціонерів, засідань наглядової ради та засідань правління?</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356"/>
        <w:gridCol w:w="1085"/>
        <w:gridCol w:w="1170"/>
        <w:gridCol w:w="1125"/>
      </w:tblGrid>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Загальні збори акціонерів</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Засідання наглядової ради</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Засідання правління</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Члени правління (директор)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Загальний відділ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Члени наглядової ради (голова наглядової ради)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Юридичний відділ (юрист)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Секретар правління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Секретар загальних зборів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Секретар наглядової ради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Корпоративний секретар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Відділ або управління, яке відповідає за роботу з акціонерами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D2329B" w:rsidRPr="008933C1" w:rsidTr="00D2329B">
        <w:tc>
          <w:tcPr>
            <w:tcW w:w="3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Інше(запишіть): Голова Правлiння ПАТ "Укртатнафта" несе вiдповiдальнiсть за зберiгання протоколiв Загальних зборiв акцiонерiв, засiдань Наглядової ради та засiдань Правлiння. </w:t>
            </w:r>
          </w:p>
        </w:tc>
        <w:tc>
          <w:tcPr>
            <w:tcW w:w="55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r>
    </w:tbl>
    <w:p w:rsidR="008933C1" w:rsidRPr="00237D02"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Відповідно до статуту вашого акціонерного товариства, до компетенції якого з органів (загальних зборів акціонерів, наглядової ради чи виконавчого органу) належить вирішення кожного з цих питань?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Layout w:type="fixed"/>
        <w:tblCellMar>
          <w:top w:w="15" w:type="dxa"/>
          <w:left w:w="15" w:type="dxa"/>
          <w:bottom w:w="15" w:type="dxa"/>
          <w:right w:w="15" w:type="dxa"/>
        </w:tblCellMar>
        <w:tblLook w:val="04A0"/>
      </w:tblPr>
      <w:tblGrid>
        <w:gridCol w:w="5010"/>
        <w:gridCol w:w="1170"/>
        <w:gridCol w:w="989"/>
        <w:gridCol w:w="1262"/>
        <w:gridCol w:w="1305"/>
      </w:tblGrid>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Загальні збори акціонерів </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Наглядова рада </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Виконавчий орган </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Не належить до компетенції жодного органу </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Визначення основних напрямів діяльності (стратегії)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Затвердження планів діяльності (бізнес-планів)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Затвердження річного фінансового звіту або балансу чи бюджету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Обрання та відкликання голови правління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Обрання та відкликання членів правління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Обрання та відкликання голови наглядової ради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Обрання та відкликання членів наглядової ради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Обрання та відкликання голови та членів ревізійної комісії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Визначення розміру винагороди для голови та членів правління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Визначення розміру винагороди для голови та членів наглядової ради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Прийняття рішення про притягнення до майнової відповідальності членів правління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Прийняття рішення про додатковий випуск акцій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Прийняття рішення про викуп, реалізацію та розміщення власних акцій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Затвердження аудитора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2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Затвердження договорів, щодо яких існує конфлікт інтересів </w:t>
            </w:r>
          </w:p>
        </w:tc>
        <w:tc>
          <w:tcPr>
            <w:tcW w:w="6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bl>
    <w:p w:rsidR="008933C1" w:rsidRPr="007D5905"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містить статут акціонерного товариства положення, яке обмежує повноваження виконавчого органу приймати рішення про укладення договорів, враховуючи їх суму, від імені акціонерного товариства? (так/ні) Так</w:t>
            </w:r>
          </w:p>
        </w:tc>
      </w:tr>
    </w:tbl>
    <w:p w:rsidR="008933C1" w:rsidRPr="007D5905"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містить статут або внутрішні документи акціонерного товариства положення про конфлікт інтересів, тобто суперечність між особистими інтересами посадової особи або пов'язаних з нею осіб та обов'язком діяти в інтересах акціонерного товариства?(так/ні) Ні</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7D5905">
              <w:rPr>
                <w:rFonts w:ascii="Times New Roman" w:eastAsia="Times New Roman" w:hAnsi="Times New Roman" w:cs="Times New Roman"/>
                <w:b/>
                <w:bCs/>
                <w:color w:val="000000"/>
                <w:sz w:val="24"/>
                <w:szCs w:val="24"/>
                <w:lang w:eastAsia="ru-RU"/>
              </w:rPr>
              <w:br/>
            </w:r>
            <w:r w:rsidRPr="008933C1">
              <w:rPr>
                <w:rFonts w:ascii="Times New Roman" w:eastAsia="Times New Roman" w:hAnsi="Times New Roman" w:cs="Times New Roman"/>
                <w:b/>
                <w:bCs/>
                <w:color w:val="000000"/>
                <w:sz w:val="24"/>
                <w:szCs w:val="24"/>
                <w:lang w:eastAsia="ru-RU"/>
              </w:rPr>
              <w:t xml:space="preserve">Які документи існують у вашому акціонерному товаристві?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Положення про загальні збори акціонерів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Положення про наглядову раду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Положення про виконавчий орган (правління)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Положення про посадових осіб акціонерного товариства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Положення про ревізійну комісію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Положення про акції акціонерного товариства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Положення про порядок розподілу прибутку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 (запишіть): </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bl>
    <w:p w:rsidR="00237D02" w:rsidRPr="008933C1" w:rsidRDefault="00237D02"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Яким чином акціонери можуть отримати таку інформацію про діяльність вашого акціонерного товариства?</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Layout w:type="fixed"/>
        <w:tblCellMar>
          <w:top w:w="15" w:type="dxa"/>
          <w:left w:w="15" w:type="dxa"/>
          <w:bottom w:w="15" w:type="dxa"/>
          <w:right w:w="15" w:type="dxa"/>
        </w:tblCellMar>
        <w:tblLook w:val="04A0"/>
      </w:tblPr>
      <w:tblGrid>
        <w:gridCol w:w="3030"/>
        <w:gridCol w:w="900"/>
        <w:gridCol w:w="1900"/>
        <w:gridCol w:w="1408"/>
        <w:gridCol w:w="1139"/>
        <w:gridCol w:w="1359"/>
      </w:tblGrid>
      <w:tr w:rsidR="008933C1" w:rsidRPr="008933C1" w:rsidTr="00D2329B">
        <w:tc>
          <w:tcPr>
            <w:tcW w:w="15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Інформація розповсюджується на загальних зборах </w:t>
            </w:r>
          </w:p>
        </w:tc>
        <w:tc>
          <w:tcPr>
            <w:tcW w:w="97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Публікується у пресі, оприлюднюється в загальнодоступній інформаційній базі даних ДКЦПФР про ринок цінних паперів </w:t>
            </w:r>
          </w:p>
        </w:tc>
        <w:tc>
          <w:tcPr>
            <w:tcW w:w="7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Документи надаються для ознайомлення безпосередньо в акціонерному товаристві </w:t>
            </w:r>
          </w:p>
        </w:tc>
        <w:tc>
          <w:tcPr>
            <w:tcW w:w="5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Копії документів надаються на запит акціонера </w:t>
            </w:r>
          </w:p>
        </w:tc>
        <w:tc>
          <w:tcPr>
            <w:tcW w:w="6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xml:space="preserve">Інформація розміщується на власній інтернет- сторінці акціонерного товариства </w:t>
            </w:r>
          </w:p>
        </w:tc>
      </w:tr>
      <w:tr w:rsidR="008933C1" w:rsidRPr="008933C1" w:rsidTr="00D2329B">
        <w:tc>
          <w:tcPr>
            <w:tcW w:w="15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Фінансова звітність, результати діяльності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97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7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r>
      <w:tr w:rsidR="008933C1" w:rsidRPr="008933C1" w:rsidTr="00D2329B">
        <w:tc>
          <w:tcPr>
            <w:tcW w:w="15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Інформація про акціонерів, які володіють 10 відсотків та більше статутного капіталу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97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7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5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r w:rsidR="008933C1" w:rsidRPr="008933C1" w:rsidTr="00D2329B">
        <w:tc>
          <w:tcPr>
            <w:tcW w:w="15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Інформація про склад органів управління товариства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97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7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r>
      <w:tr w:rsidR="008933C1" w:rsidRPr="008933C1" w:rsidTr="00D2329B">
        <w:tc>
          <w:tcPr>
            <w:tcW w:w="15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Статут та внутрішні документи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97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7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r>
      <w:tr w:rsidR="008933C1" w:rsidRPr="008933C1" w:rsidTr="00D2329B">
        <w:tc>
          <w:tcPr>
            <w:tcW w:w="15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Протоколи загальних зборів акціонерів після їх проведення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97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7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6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r>
      <w:tr w:rsidR="008933C1" w:rsidRPr="008933C1" w:rsidTr="00D2329B">
        <w:tc>
          <w:tcPr>
            <w:tcW w:w="15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Розмір винагороди посадових осіб акціонерного товариства </w:t>
            </w:r>
          </w:p>
        </w:tc>
        <w:tc>
          <w:tcPr>
            <w:tcW w:w="46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97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72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Так</w:t>
            </w:r>
          </w:p>
        </w:tc>
        <w:tc>
          <w:tcPr>
            <w:tcW w:w="5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c>
          <w:tcPr>
            <w:tcW w:w="69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Ні</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готує акціонерне товариство фінансову звітність у відповідності до міжнародних стандартів бухгалтерського обліку? (так/ні) Так</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Скільки разів на рік у середньому проводилися аудиторські перевірки акціонерного товариства зовнішнім аудитором протягом останніх трьох років?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Не проводились взагалі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Менше ніж раз на рік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Раз на рік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Частіше ніж раз на рік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Який орган приймав рішення про затвердження зовнішнього аудитора?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Загальні збори акціонерів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Наглядова рада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Правління або директор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 (запишіть) </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змінювало акціонерне товариство зовнішнього аудитора протягом останніх трьох років? (так/ні) Ні</w:t>
            </w:r>
          </w:p>
        </w:tc>
      </w:tr>
    </w:tbl>
    <w:p w:rsidR="008933C1" w:rsidRPr="0087465A"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З якої причини було змінено аудитора?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3120"/>
        <w:gridCol w:w="3696"/>
        <w:gridCol w:w="1460"/>
        <w:gridCol w:w="1460"/>
      </w:tblGrid>
      <w:tr w:rsidR="008933C1" w:rsidRPr="008933C1" w:rsidTr="008933C1">
        <w:tc>
          <w:tcPr>
            <w:tcW w:w="350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Не задовольняв професійний рівень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Не задовольняли умови договору з аудитором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Аудитора було змінено на вимогу акціонерів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D2329B">
        <w:tc>
          <w:tcPr>
            <w:tcW w:w="160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 (запишіть) </w:t>
            </w:r>
          </w:p>
        </w:tc>
        <w:tc>
          <w:tcPr>
            <w:tcW w:w="3398"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Акцiонерне товариство не змiнювало зовнiшнього аудитора протягом останнiх трьох рокiв.</w:t>
            </w:r>
          </w:p>
        </w:tc>
      </w:tr>
    </w:tbl>
    <w:p w:rsidR="008933C1" w:rsidRPr="0087465A"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Який орган здійснював перевірки фінансово-господарської діяльності акціонерного товариства в минулому році?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Ревізійна комісія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Наглядова рада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Відділ внутрішнього аудиту акціонерного товариства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Стороння компанія або сторонній консультант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Перевірки не проводились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 (запишіть) </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д/н</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З ініціативи якого органу ревізійна комісія проводила перевірку останнього разу?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2760"/>
        <w:gridCol w:w="4056"/>
        <w:gridCol w:w="1460"/>
        <w:gridCol w:w="1460"/>
      </w:tblGrid>
      <w:tr w:rsidR="008933C1" w:rsidRPr="008933C1" w:rsidTr="008933C1">
        <w:tc>
          <w:tcPr>
            <w:tcW w:w="350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 власної ініціативи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За дорученням загальних зборів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За дорученням наглядової ради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За зверненням виконавчого органу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На вимогу акціонерів, які в сукупності володіють понад 10 відсотків голосів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D2329B">
        <w:tc>
          <w:tcPr>
            <w:tcW w:w="141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 (запишіть) </w:t>
            </w:r>
          </w:p>
        </w:tc>
        <w:tc>
          <w:tcPr>
            <w:tcW w:w="3583"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 метою пiдготовки звiту до Загальних зборiв акцiонерiв</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отримувало ваше акціонерне товариство протягом останнього року платні послуги консультантів у сфері корпоративного управління чи фінансового менеджменту? (так/ні) Ні</w:t>
            </w:r>
          </w:p>
        </w:tc>
      </w:tr>
    </w:tbl>
    <w:p w:rsidR="008933C1" w:rsidRPr="008933C1" w:rsidRDefault="008933C1" w:rsidP="008933C1">
      <w:pPr>
        <w:spacing w:after="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ЗАЛУЧЕННЯ ІНВЕСТИЦІЙ ТА ВДОСКОНАЛЕННЯ ПРАКТИКИ КОРПОРАТИВНОГО УПРАВЛІННЯ</w:t>
      </w: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планує ваше акціонерне товариство залучити інвестиції кожним з цих способів протягом наступних трьох років?</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816"/>
        <w:gridCol w:w="1460"/>
        <w:gridCol w:w="1460"/>
      </w:tblGrid>
      <w:tr w:rsidR="008933C1" w:rsidRPr="008933C1" w:rsidTr="008933C1">
        <w:tc>
          <w:tcPr>
            <w:tcW w:w="3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Випуск акцій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Випуск депозитарних розписок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Випуск облігацій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Кредити банків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Фінансування з державного і місцевих бюджетів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Інше (запишіть): iншого не планує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Чи планує ваше акціонерне товариство залучити іноземні інвестиції протягом наступних трьох років*?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8276"/>
        <w:gridCol w:w="1460"/>
      </w:tblGrid>
      <w:tr w:rsidR="008933C1" w:rsidRPr="008933C1" w:rsidTr="008933C1">
        <w:tc>
          <w:tcPr>
            <w:tcW w:w="4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Так, уже ведемо переговори з потенційним інвестором </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Так, плануємо розпочати переговори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Так, плануємо розпочати переговори в наступному році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Так, плануємо розпочати переговори протягом двох років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Ні, не плануємо залучати іноземні інвестиції протягом наступних трьох років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Не визначились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bl>
    <w:p w:rsidR="008933C1" w:rsidRPr="00237D02"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планує ваше акціонерне товариство включити власні акції до лістингу фондових бірж протягом наступних трьох років? (так/ні/не визначились) Так</w:t>
            </w:r>
          </w:p>
        </w:tc>
      </w:tr>
    </w:tbl>
    <w:p w:rsidR="008933C1" w:rsidRPr="00237D02" w:rsidRDefault="008933C1" w:rsidP="008933C1">
      <w:pPr>
        <w:spacing w:after="0" w:line="240" w:lineRule="auto"/>
        <w:rPr>
          <w:rFonts w:ascii="Times New Roman" w:eastAsia="Times New Roman" w:hAnsi="Times New Roman" w:cs="Times New Roman"/>
          <w:color w:val="000000"/>
          <w:sz w:val="16"/>
          <w:szCs w:val="16"/>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змінювало акціонерне товариство особу, яка веде облік прав власності на акції у депозитарній системі України протягом останніх трьох років? Так</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З якої причини було змінено особу, яка веде облік прав власності на акції у депозитарній системі України (далі - особа)? </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1681"/>
        <w:gridCol w:w="5135"/>
        <w:gridCol w:w="1460"/>
        <w:gridCol w:w="1460"/>
      </w:tblGrid>
      <w:tr w:rsidR="008933C1" w:rsidRPr="008933C1" w:rsidTr="008933C1">
        <w:tc>
          <w:tcPr>
            <w:tcW w:w="350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Так</w:t>
            </w:r>
          </w:p>
        </w:tc>
        <w:tc>
          <w:tcPr>
            <w:tcW w:w="7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Ні</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Не задовольняв професійний рівень особи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Не задовольняли умови договору з особою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Особу змінено на вимогу:</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акціонерів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8933C1">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суду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X</w:t>
            </w:r>
          </w:p>
        </w:tc>
      </w:tr>
      <w:tr w:rsidR="008933C1" w:rsidRPr="008933C1" w:rsidTr="00D2329B">
        <w:tc>
          <w:tcPr>
            <w:tcW w:w="86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Інше (запишіть)</w:t>
            </w:r>
          </w:p>
        </w:tc>
        <w:tc>
          <w:tcPr>
            <w:tcW w:w="4137"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 виконання вимог Закону України "Про акцiонернi товариства" щодо дематерiалiзацiї акцiй Товариства</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Чи має акціонерне товариство власний кодекс (принципи, правила) корпоративного управління? (так/ні) Ні</w:t>
            </w: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У разі наявності у акціонерного товариства кодексу (принципів, правил) корпоративного управління вкажіть дату його прийняття: ; яким органом управління прийнятий: Кодекс (принципи, правила) корпоративного управлiння на пiдприємствi вiдсутнiй </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Чи оприлюднено інформацію про прийняття акціонерним товариством кодексу (принципів, правил) корпоративного управління? (так/ні) Ні; укажіть яким чином його оприлюднено: Кодекс (принципи, правила) корпоративного управлiння на пiдприємствi вiдсутнiй </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 xml:space="preserve">Інформація щодо дотримання/недотримання кодексу корпоративного управління (принципів, правил) в акціонерному товаристві (з посиланням на джерело розміщення їх тексту), відхилення та причини такого відхилення протягом року Кодекс (принципи, правила) корпоративного управлiння на пiдприємствi вiдсутнiй </w:t>
            </w:r>
          </w:p>
        </w:tc>
      </w:tr>
    </w:tbl>
    <w:p w:rsidR="008933C1" w:rsidRPr="008933C1" w:rsidRDefault="008933C1" w:rsidP="008933C1">
      <w:pPr>
        <w:spacing w:after="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Звіт про корпоративне управління*</w:t>
      </w: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Мета провадження діяльності фінансової установи</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Перелік власників істотної участі (у тому числі осіб, що здійснюють контроль за фінансовою установою), їх відповідність встановленим законодавством вимогам та зміна їх складу за рік.</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Факти порушення (або про відсутність таких фактів) членами наглядової ради та виконавчого органу фінансової установи внутрішніх правил, що призвело до заподіяння шкоди фінансовій установі або споживачам фінансових послуг.</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Заходи впливу, застосовані протягом року органами державної влади до фінансової установи, у тому числі до членів її наглядової ради та виконавчого органу, або відсутність таких заходів.</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Наявність у фінансової установи системи управління ризиками та її ключові характеристики або відсутність такої системи.</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щодо результатів функціонування протягом року системи внутрішнього аудиту (контролю).</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Факти відчуження протягом року активів в обсязі, що перевищує встановлений у статуті фінансової установи розмір, або їх відсутність.</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Результати оцінки активів у разі їх купівлі-продажу протягом року в обсязі, що перевищує встановлений у статуті фінансової установи розмір.</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операції з пов'язаними особами, в тому числі в межах однієї промислово-фінансової групи чи іншого об'єднання, проведені протягом року, або їх відсутність.</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використані рекомендації (вимоги) органів, які здійснюють державне регулювання ринків фінансових послуг, щодо аудиторського висновку.</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зовнішнього аудитора наглядової ради фінансової установи, призначеного протягом року.</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діяльність зовнішнього аудитора, загальний стаж аудиторської діяльності.</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діяльність зовнішнього аудитора, кількість років, протягом яких надає аудиторські послуги фінансовій установі.</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діяльність зовнішнього аудитора, перелік інших аудиторських послуг, що надавалися фінансовій установі протягом року.</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діяльність зовнішнього аудитора, випадки виникнення конфлікту інтересів та/або суміщення виконання функцій внутрішнього аудитора.</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діяльність зовнішнього аудитора, ротація аудиторів у фінансовій установі протягом останіх п`яти років.</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про діяльність зовнішнього аудитора, стягнення, застосовані до аудитора Аудиторською палатою України протягом року, та факти подання недостовірної звітності фінансової установи, що підтверджена аудиторським висновком, виявлені органами, які здійснюють державне регулювання ринків фінансових послуг.</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щодо захисту фінансовою установою прав споживачів фінансових послуг, наявність механізму розгляду скарг.</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щодо захисту фінансовою установою прав споживачів фінансових послуг, прізвище, ім'я та по батькові працівника фінансової установи, уповноваженого розглядати скарги.</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щодо захисту фінансовою установою прав споживачів фінансових послуг, стан розгляду фінансовою установою протягом року скарг стосовно надання фінансових послуг (характер, кількість скарг, що надійшли, та кількість задоволених скарг).</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tc>
      </w:tr>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Інформація щодо захисту фінансовою установою прав споживачів фінансових послуг, наявність позовів до суду стосовно надання фінансових послуг фінансовою установою та результати їх розгляду.</w:t>
            </w:r>
          </w:p>
        </w:tc>
      </w:tr>
      <w:tr w:rsidR="008933C1" w:rsidRPr="008933C1" w:rsidTr="008933C1">
        <w:tc>
          <w:tcPr>
            <w:tcW w:w="0" w:type="auto"/>
            <w:tcBorders>
              <w:top w:val="nil"/>
              <w:left w:val="nil"/>
              <w:bottom w:val="nil"/>
              <w:right w:val="nil"/>
            </w:tcBorders>
            <w:tcMar>
              <w:top w:w="60" w:type="dxa"/>
              <w:left w:w="60" w:type="dxa"/>
              <w:bottom w:w="60" w:type="dxa"/>
              <w:right w:w="60" w:type="dxa"/>
            </w:tcMar>
            <w:vAlign w:val="center"/>
            <w:hideMark/>
          </w:tcPr>
          <w:p w:rsidR="008933C1" w:rsidRDefault="008933C1" w:rsidP="008933C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Акцiонерне товариство не є фiнансовою установою</w:t>
            </w: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8933C1">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237D02">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237D02">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237D02">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237D02">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237D02">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237D02">
            <w:pPr>
              <w:spacing w:after="0" w:line="240" w:lineRule="auto"/>
              <w:jc w:val="both"/>
              <w:rPr>
                <w:rFonts w:ascii="Times New Roman" w:eastAsia="Times New Roman" w:hAnsi="Times New Roman" w:cs="Times New Roman"/>
                <w:color w:val="000000"/>
                <w:sz w:val="24"/>
                <w:szCs w:val="24"/>
                <w:lang w:eastAsia="ru-RU"/>
              </w:rPr>
            </w:pPr>
          </w:p>
          <w:p w:rsidR="00237D02" w:rsidRDefault="00237D02"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87465A" w:rsidRDefault="0087465A" w:rsidP="00237D02">
            <w:pPr>
              <w:spacing w:after="0" w:line="240" w:lineRule="auto"/>
              <w:jc w:val="both"/>
              <w:rPr>
                <w:rFonts w:ascii="Times New Roman" w:eastAsia="Times New Roman" w:hAnsi="Times New Roman" w:cs="Times New Roman"/>
                <w:color w:val="000000"/>
                <w:sz w:val="24"/>
                <w:szCs w:val="24"/>
                <w:lang w:eastAsia="ru-RU"/>
              </w:rPr>
            </w:pPr>
          </w:p>
          <w:p w:rsidR="00617521" w:rsidRDefault="00617521" w:rsidP="00237D02">
            <w:pPr>
              <w:spacing w:after="0" w:line="240" w:lineRule="auto"/>
              <w:jc w:val="both"/>
              <w:rPr>
                <w:rFonts w:ascii="Times New Roman" w:eastAsia="Times New Roman" w:hAnsi="Times New Roman" w:cs="Times New Roman"/>
                <w:color w:val="000000"/>
                <w:sz w:val="24"/>
                <w:szCs w:val="24"/>
                <w:lang w:eastAsia="ru-RU"/>
              </w:rPr>
            </w:pPr>
          </w:p>
          <w:p w:rsidR="00617521" w:rsidRDefault="00617521" w:rsidP="00237D02">
            <w:pPr>
              <w:spacing w:after="0" w:line="240" w:lineRule="auto"/>
              <w:jc w:val="both"/>
              <w:rPr>
                <w:rFonts w:ascii="Times New Roman" w:eastAsia="Times New Roman" w:hAnsi="Times New Roman" w:cs="Times New Roman"/>
                <w:color w:val="000000"/>
                <w:sz w:val="24"/>
                <w:szCs w:val="24"/>
                <w:lang w:eastAsia="ru-RU"/>
              </w:rPr>
            </w:pPr>
          </w:p>
          <w:p w:rsidR="00237D02" w:rsidRPr="008933C1" w:rsidRDefault="00237D02" w:rsidP="00237D02">
            <w:pPr>
              <w:spacing w:after="0" w:line="240" w:lineRule="auto"/>
              <w:jc w:val="both"/>
              <w:rPr>
                <w:rFonts w:ascii="Times New Roman" w:eastAsia="Times New Roman" w:hAnsi="Times New Roman" w:cs="Times New Roman"/>
                <w:color w:val="000000"/>
                <w:sz w:val="24"/>
                <w:szCs w:val="24"/>
                <w:lang w:eastAsia="ru-RU"/>
              </w:rPr>
            </w:pP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1862"/>
        <w:gridCol w:w="1260"/>
        <w:gridCol w:w="448"/>
        <w:gridCol w:w="1895"/>
        <w:gridCol w:w="1125"/>
        <w:gridCol w:w="1577"/>
        <w:gridCol w:w="1569"/>
      </w:tblGrid>
      <w:tr w:rsidR="008933C1" w:rsidRPr="008933C1" w:rsidTr="00237D02">
        <w:tc>
          <w:tcPr>
            <w:tcW w:w="956"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2428" w:type="pct"/>
            <w:gridSpan w:val="4"/>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1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КОДИ</w:t>
            </w:r>
          </w:p>
        </w:tc>
      </w:tr>
      <w:tr w:rsidR="008933C1" w:rsidRPr="008933C1" w:rsidTr="00237D02">
        <w:tc>
          <w:tcPr>
            <w:tcW w:w="956"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850" w:type="pct"/>
            <w:gridSpan w:val="3"/>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388"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Дата</w:t>
            </w:r>
            <w:r w:rsidR="00237D02">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(рік, місяць, число)</w:t>
            </w:r>
          </w:p>
        </w:tc>
        <w:tc>
          <w:tcPr>
            <w:tcW w:w="8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2013 | 04 | 30</w:t>
            </w:r>
          </w:p>
        </w:tc>
      </w:tr>
      <w:tr w:rsidR="008933C1" w:rsidRPr="008933C1" w:rsidTr="00237D02">
        <w:tc>
          <w:tcPr>
            <w:tcW w:w="956"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Підприємство</w:t>
            </w:r>
          </w:p>
        </w:tc>
        <w:tc>
          <w:tcPr>
            <w:tcW w:w="2428" w:type="pct"/>
            <w:gridSpan w:val="4"/>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Публiчне акцiонерне товариство "Транснацiональна фiнансово-промислова нафтова компанiя "Укртатнафта"</w:t>
            </w:r>
          </w:p>
        </w:tc>
        <w:tc>
          <w:tcPr>
            <w:tcW w:w="81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ЄДРПОУ</w:t>
            </w:r>
          </w:p>
        </w:tc>
        <w:tc>
          <w:tcPr>
            <w:tcW w:w="8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00152307</w:t>
            </w:r>
          </w:p>
        </w:tc>
      </w:tr>
      <w:tr w:rsidR="008933C1" w:rsidRPr="008933C1" w:rsidTr="00237D02">
        <w:tc>
          <w:tcPr>
            <w:tcW w:w="1603"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Територія</w:t>
            </w:r>
          </w:p>
        </w:tc>
        <w:tc>
          <w:tcPr>
            <w:tcW w:w="1781" w:type="pct"/>
            <w:gridSpan w:val="3"/>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1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КОАТУУ</w:t>
            </w:r>
          </w:p>
        </w:tc>
        <w:tc>
          <w:tcPr>
            <w:tcW w:w="8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5310436100</w:t>
            </w:r>
          </w:p>
        </w:tc>
      </w:tr>
      <w:tr w:rsidR="008933C1" w:rsidRPr="008933C1" w:rsidTr="00237D02">
        <w:tc>
          <w:tcPr>
            <w:tcW w:w="1603"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Організаційно-правова форма господарювання</w:t>
            </w:r>
          </w:p>
        </w:tc>
        <w:tc>
          <w:tcPr>
            <w:tcW w:w="1781" w:type="pct"/>
            <w:gridSpan w:val="3"/>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Публічне акціонерне товариство</w:t>
            </w:r>
          </w:p>
        </w:tc>
        <w:tc>
          <w:tcPr>
            <w:tcW w:w="81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КОПФГ</w:t>
            </w:r>
          </w:p>
        </w:tc>
        <w:tc>
          <w:tcPr>
            <w:tcW w:w="8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230</w:t>
            </w:r>
          </w:p>
        </w:tc>
      </w:tr>
      <w:tr w:rsidR="008933C1" w:rsidRPr="008933C1" w:rsidTr="00237D02">
        <w:tc>
          <w:tcPr>
            <w:tcW w:w="1833" w:type="pct"/>
            <w:gridSpan w:val="3"/>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Орган державного управління</w:t>
            </w:r>
          </w:p>
        </w:tc>
        <w:tc>
          <w:tcPr>
            <w:tcW w:w="1551" w:type="pct"/>
            <w:gridSpan w:val="2"/>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1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КОДУ</w:t>
            </w:r>
          </w:p>
        </w:tc>
        <w:tc>
          <w:tcPr>
            <w:tcW w:w="8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w:t>
            </w:r>
          </w:p>
        </w:tc>
      </w:tr>
      <w:tr w:rsidR="008933C1" w:rsidRPr="008933C1" w:rsidTr="00237D02">
        <w:tc>
          <w:tcPr>
            <w:tcW w:w="1603"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Вид економічної діяльності</w:t>
            </w:r>
          </w:p>
        </w:tc>
        <w:tc>
          <w:tcPr>
            <w:tcW w:w="1781" w:type="pct"/>
            <w:gridSpan w:val="3"/>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1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КВЕД</w:t>
            </w:r>
          </w:p>
        </w:tc>
        <w:tc>
          <w:tcPr>
            <w:tcW w:w="8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19.20</w:t>
            </w:r>
          </w:p>
        </w:tc>
      </w:tr>
      <w:tr w:rsidR="008933C1" w:rsidRPr="008933C1" w:rsidTr="00237D02">
        <w:tc>
          <w:tcPr>
            <w:tcW w:w="1833" w:type="pct"/>
            <w:gridSpan w:val="3"/>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Середня кількість працівників</w:t>
            </w:r>
          </w:p>
        </w:tc>
        <w:tc>
          <w:tcPr>
            <w:tcW w:w="1551" w:type="pct"/>
            <w:gridSpan w:val="2"/>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4539</w:t>
            </w:r>
          </w:p>
        </w:tc>
        <w:tc>
          <w:tcPr>
            <w:tcW w:w="0" w:type="auto"/>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237D02">
        <w:tc>
          <w:tcPr>
            <w:tcW w:w="1603"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Одиниця виміру: тис.грн.</w:t>
            </w:r>
          </w:p>
        </w:tc>
        <w:tc>
          <w:tcPr>
            <w:tcW w:w="3397" w:type="pct"/>
            <w:gridSpan w:val="5"/>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237D02">
        <w:tc>
          <w:tcPr>
            <w:tcW w:w="956"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Адреса</w:t>
            </w:r>
          </w:p>
        </w:tc>
        <w:tc>
          <w:tcPr>
            <w:tcW w:w="2428" w:type="pct"/>
            <w:gridSpan w:val="4"/>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39609 м. Кременчук, вул. Свiштовська, 3</w:t>
            </w:r>
          </w:p>
        </w:tc>
        <w:tc>
          <w:tcPr>
            <w:tcW w:w="0" w:type="auto"/>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181"/>
        <w:gridCol w:w="539"/>
        <w:gridCol w:w="3016"/>
      </w:tblGrid>
      <w:tr w:rsidR="008933C1" w:rsidRPr="008933C1" w:rsidTr="00237D02">
        <w:tc>
          <w:tcPr>
            <w:tcW w:w="3174"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Складено (зробити позначку "v" у відповідній клітинці):</w:t>
            </w:r>
          </w:p>
        </w:tc>
        <w:tc>
          <w:tcPr>
            <w:tcW w:w="277"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w:t>
            </w:r>
          </w:p>
        </w:tc>
        <w:tc>
          <w:tcPr>
            <w:tcW w:w="1549"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w:t>
            </w:r>
          </w:p>
        </w:tc>
      </w:tr>
      <w:tr w:rsidR="008933C1" w:rsidRPr="008933C1" w:rsidTr="00237D02">
        <w:tc>
          <w:tcPr>
            <w:tcW w:w="3174"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положеннями (стандартами бухгалтерського обліку)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549"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237D02">
        <w:tc>
          <w:tcPr>
            <w:tcW w:w="3174"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міжнародними стандартами фінансової звітності</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V</w:t>
            </w:r>
          </w:p>
        </w:tc>
        <w:tc>
          <w:tcPr>
            <w:tcW w:w="1549"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Баланс</w:t>
            </w:r>
            <w:r w:rsidRPr="008933C1">
              <w:rPr>
                <w:rFonts w:ascii="Times New Roman" w:eastAsia="Times New Roman" w:hAnsi="Times New Roman" w:cs="Times New Roman"/>
                <w:b/>
                <w:bCs/>
                <w:color w:val="000000"/>
                <w:sz w:val="24"/>
                <w:szCs w:val="24"/>
                <w:lang w:eastAsia="ru-RU"/>
              </w:rPr>
              <w:br/>
              <w:t>на 31.12.2012 р.</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5099"/>
        <w:gridCol w:w="1260"/>
        <w:gridCol w:w="1712"/>
        <w:gridCol w:w="1665"/>
      </w:tblGrid>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Актив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Код рядка</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початок звітного періоду</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кінець звітного періоду</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I. Необоротні активи</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Нематеріальні активи:</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залишкова вартість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2779</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2052</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первісна вартість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011</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24377</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24892</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накопичена амортизація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012</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( 21597 )</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( 22840 )</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Незавершені капітальні інвестиції</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487850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583224</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Основні засоби:</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залишкова вартість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1324800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1313763</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первісна вартість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031</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2248130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2391144</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знос</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032</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( 923330 )</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( 1077381 )</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Довгострокові біологічні активи:</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справедлива (залишкова) вартість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035</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первісна вартість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036</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накопичена амортизація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037</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Довгострокові фінансові інвестиції:</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які обліковуються за методом участі в капіталі інших підприємств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145</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104</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інші фінансові інвестиції</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045</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Довгострокова дебіторська заборгованість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Справедлива (залишкова) вартість інвестиційної нерухомості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055</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Первісна вартість інвестиційної нерухомості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056</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Знос інвестиційної нерухомості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057</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Відстрочені податкові активи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060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7481</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1968</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Гудвіл</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065</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необоротні активи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070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249</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Гудвіл при консолідації</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075</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Усього за розділом I</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080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1823304</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1901211</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II. Оборотні активи</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Виробничі запаси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922456</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821585</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Поточні біологічні активи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Незавершене виробництво</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749219</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850042</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Готова продукція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391900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648649</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Товари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7481</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9317</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Векселі одержані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Дебіторська заборгованість за товари, роботи, послуги:</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чиста реалізаційна вартість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2821023</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1500832</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первісна вартість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161</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3072769</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3071048</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резерв сумнівних боргів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162</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( 251746 )</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( 1570216 )</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Дебіторська заборгованість за розрахунками:</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за бюджетом</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170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550665</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240206</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за виданими авансами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180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194132</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222437</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 нарахованих доходів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із внутрішніх розрахунків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Інша поточна дебіторська заборгованість</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9540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24541</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Поточні фінансові інвестиції</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220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Грошові кошти та їх еквіваленти:</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в національній валюті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45574</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5336</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у т.ч. в касі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231</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8</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в іноземній валюті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3951</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оборотні активи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250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10264</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Усього за розділом II</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260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5706205</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4323019</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III. Витрати майбутніх періодів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270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IV. Необоротні активи та групи вибуття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275</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Баланс</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280</w:t>
            </w:r>
          </w:p>
        </w:tc>
        <w:tc>
          <w:tcPr>
            <w:tcW w:w="8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7529509</w:t>
            </w:r>
          </w:p>
        </w:tc>
        <w:tc>
          <w:tcPr>
            <w:tcW w:w="8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6224230</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5099"/>
        <w:gridCol w:w="1260"/>
        <w:gridCol w:w="1710"/>
        <w:gridCol w:w="1667"/>
      </w:tblGrid>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Пасив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Код рядка</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початок звітного періоду</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 кінець звітного періоду</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I. Власний капітал</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Статутний капітал</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300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740638</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740638</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Пайовий капітал</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310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Додатковий вкладений капітал</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320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5623433</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5623433</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Інший додатковий капітал</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330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Резервний капітал</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340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Нерозподілений прибуток (непокритий збиток)</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-4780841</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-5992048</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Неоплачений капітал</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360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Вилучений капітал</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370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Накопичена курсова різниця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375</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Усього за розділом I</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380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1583230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372023</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Частка меншості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385</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II. Забезпечення наступних виплат та платежів</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Забезпечення виплат персоналу</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400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245515</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245141</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забезпечення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410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70279</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70279</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Сума страхових резервів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415</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Сума часток перестраховиків у страхових резервах</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416</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Цільове фінансування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420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 рядка 420 графа 4 Сума благодійної допомоги (421)</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421</w:t>
            </w:r>
          </w:p>
        </w:tc>
        <w:tc>
          <w:tcPr>
            <w:tcW w:w="1734"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Усього за розділом II</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430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315794</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315420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ІІІ. Довгострокові зобов’язання</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Довгострокові кредити банків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440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довгострокові фінансові зобов’язання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450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2394</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Відстрочені податкові зобов’язання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460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довгострокові зобов’язання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470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Усього за розділом III</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480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2394</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ІV. Поточні зобов’язання</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Короткострокові кредити банків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500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601418</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Поточна заборгованість за довгостроковими зобов’язаннями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510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13404</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1231</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Векселі видані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520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Кредиторська заборгованість за товари, роботи, послуги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530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4126945</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2868440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Поточні зобов’язання за розрахунками:</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 одержаних авансів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540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88645</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1210831</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 бюджетом</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550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203245</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214656</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 позабюджетних платежів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560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зі страхування</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570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 оплати праці</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580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61197</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65749</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 учасниками</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590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із внутрішніх розрахунків</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600</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Зобов'язання, пов'язані з необоротними активами та групами вибуття, утримуваними для продажу</w:t>
            </w:r>
          </w:p>
        </w:tc>
        <w:tc>
          <w:tcPr>
            <w:tcW w:w="64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605</w:t>
            </w:r>
          </w:p>
        </w:tc>
        <w:tc>
          <w:tcPr>
            <w:tcW w:w="87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5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617521" w:rsidRPr="008933C1" w:rsidTr="00617521">
        <w:tc>
          <w:tcPr>
            <w:tcW w:w="5000" w:type="pct"/>
            <w:tcMar>
              <w:top w:w="60" w:type="dxa"/>
              <w:left w:w="60" w:type="dxa"/>
              <w:bottom w:w="60" w:type="dxa"/>
              <w:right w:w="60" w:type="dxa"/>
            </w:tcMar>
            <w:hideMark/>
          </w:tcPr>
          <w:p w:rsidR="00617521" w:rsidRDefault="00617521" w:rsidP="00237D02">
            <w:pPr>
              <w:spacing w:after="0" w:line="240" w:lineRule="auto"/>
              <w:jc w:val="center"/>
              <w:rPr>
                <w:rFonts w:ascii="Times New Roman" w:eastAsia="Times New Roman" w:hAnsi="Times New Roman" w:cs="Times New Roman"/>
                <w:color w:val="000000"/>
                <w:sz w:val="24"/>
                <w:szCs w:val="24"/>
                <w:lang w:eastAsia="ru-RU"/>
              </w:rPr>
            </w:pPr>
          </w:p>
          <w:p w:rsidR="00617521" w:rsidRDefault="00617521" w:rsidP="00237D0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096000" cy="8610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096000" cy="8610600"/>
                          </a:xfrm>
                          <a:prstGeom prst="rect">
                            <a:avLst/>
                          </a:prstGeom>
                          <a:noFill/>
                          <a:ln w="9525">
                            <a:noFill/>
                            <a:miter lim="800000"/>
                            <a:headEnd/>
                            <a:tailEnd/>
                          </a:ln>
                        </pic:spPr>
                      </pic:pic>
                    </a:graphicData>
                  </a:graphic>
                </wp:inline>
              </w:drawing>
            </w:r>
          </w:p>
          <w:p w:rsidR="00617521" w:rsidRDefault="00617521" w:rsidP="00237D02">
            <w:pPr>
              <w:spacing w:after="0" w:line="240" w:lineRule="auto"/>
              <w:jc w:val="center"/>
              <w:rPr>
                <w:rFonts w:ascii="Times New Roman" w:eastAsia="Times New Roman" w:hAnsi="Times New Roman" w:cs="Times New Roman"/>
                <w:color w:val="000000"/>
                <w:sz w:val="24"/>
                <w:szCs w:val="24"/>
                <w:lang w:eastAsia="ru-RU"/>
              </w:rPr>
            </w:pPr>
          </w:p>
          <w:p w:rsidR="00617521" w:rsidRPr="008933C1" w:rsidRDefault="00617521" w:rsidP="00617521">
            <w:pPr>
              <w:spacing w:after="0" w:line="240" w:lineRule="auto"/>
              <w:jc w:val="center"/>
              <w:rPr>
                <w:rFonts w:ascii="Times New Roman" w:eastAsia="Times New Roman" w:hAnsi="Times New Roman" w:cs="Times New Roman"/>
                <w:color w:val="000000"/>
                <w:sz w:val="24"/>
                <w:szCs w:val="24"/>
                <w:lang w:eastAsia="ru-RU"/>
              </w:rPr>
            </w:pP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1860"/>
        <w:gridCol w:w="1081"/>
        <w:gridCol w:w="450"/>
        <w:gridCol w:w="1978"/>
        <w:gridCol w:w="1219"/>
        <w:gridCol w:w="1575"/>
        <w:gridCol w:w="1573"/>
      </w:tblGrid>
      <w:tr w:rsidR="008933C1" w:rsidRPr="008933C1" w:rsidTr="00237D02">
        <w:tc>
          <w:tcPr>
            <w:tcW w:w="955"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2428" w:type="pct"/>
            <w:gridSpan w:val="4"/>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КОДИ</w:t>
            </w:r>
          </w:p>
        </w:tc>
      </w:tr>
      <w:tr w:rsidR="008933C1" w:rsidRPr="008933C1" w:rsidTr="00237D02">
        <w:tc>
          <w:tcPr>
            <w:tcW w:w="955"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802" w:type="pct"/>
            <w:gridSpan w:val="3"/>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435"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Дата</w:t>
            </w:r>
            <w:r w:rsidR="00237D02">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(рік, місяць, число)</w:t>
            </w:r>
          </w:p>
        </w:tc>
        <w:tc>
          <w:tcPr>
            <w:tcW w:w="8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2013 | 04 | 30</w:t>
            </w:r>
          </w:p>
        </w:tc>
      </w:tr>
      <w:tr w:rsidR="008933C1" w:rsidRPr="008933C1" w:rsidTr="00237D02">
        <w:tc>
          <w:tcPr>
            <w:tcW w:w="955"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Підприємство</w:t>
            </w:r>
          </w:p>
        </w:tc>
        <w:tc>
          <w:tcPr>
            <w:tcW w:w="2428" w:type="pct"/>
            <w:gridSpan w:val="4"/>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Публiчне акцiонерне товариство "Транснацiональна фiнансово-промислова нафтова компанiя "Укртатнафта"</w:t>
            </w: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ЄДРПОУ</w:t>
            </w:r>
          </w:p>
        </w:tc>
        <w:tc>
          <w:tcPr>
            <w:tcW w:w="8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00152307</w:t>
            </w:r>
          </w:p>
        </w:tc>
      </w:tr>
      <w:tr w:rsidR="008933C1" w:rsidRPr="008933C1" w:rsidTr="00237D02">
        <w:tc>
          <w:tcPr>
            <w:tcW w:w="955"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Територія</w:t>
            </w:r>
          </w:p>
        </w:tc>
        <w:tc>
          <w:tcPr>
            <w:tcW w:w="2428" w:type="pct"/>
            <w:gridSpan w:val="4"/>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КОАТУУ</w:t>
            </w:r>
          </w:p>
        </w:tc>
        <w:tc>
          <w:tcPr>
            <w:tcW w:w="8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5310436100</w:t>
            </w:r>
          </w:p>
        </w:tc>
      </w:tr>
      <w:tr w:rsidR="008933C1" w:rsidRPr="008933C1" w:rsidTr="00237D02">
        <w:tc>
          <w:tcPr>
            <w:tcW w:w="1510"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Організаційно-правова форма господарювання</w:t>
            </w:r>
          </w:p>
        </w:tc>
        <w:tc>
          <w:tcPr>
            <w:tcW w:w="1873" w:type="pct"/>
            <w:gridSpan w:val="3"/>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Публічне акціонерне товариство</w:t>
            </w: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КОПФГ</w:t>
            </w:r>
          </w:p>
        </w:tc>
        <w:tc>
          <w:tcPr>
            <w:tcW w:w="8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230</w:t>
            </w:r>
          </w:p>
        </w:tc>
      </w:tr>
      <w:tr w:rsidR="008933C1" w:rsidRPr="008933C1" w:rsidTr="00237D02">
        <w:tc>
          <w:tcPr>
            <w:tcW w:w="1741" w:type="pct"/>
            <w:gridSpan w:val="3"/>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Орган державного управління</w:t>
            </w:r>
          </w:p>
        </w:tc>
        <w:tc>
          <w:tcPr>
            <w:tcW w:w="1642" w:type="pct"/>
            <w:gridSpan w:val="2"/>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СПОДУ</w:t>
            </w:r>
          </w:p>
        </w:tc>
        <w:tc>
          <w:tcPr>
            <w:tcW w:w="8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w:t>
            </w:r>
          </w:p>
        </w:tc>
      </w:tr>
      <w:tr w:rsidR="008933C1" w:rsidRPr="008933C1" w:rsidTr="00237D02">
        <w:tc>
          <w:tcPr>
            <w:tcW w:w="1741" w:type="pct"/>
            <w:gridSpan w:val="3"/>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Вид економічної діяльності</w:t>
            </w:r>
          </w:p>
        </w:tc>
        <w:tc>
          <w:tcPr>
            <w:tcW w:w="1642" w:type="pct"/>
            <w:gridSpan w:val="2"/>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КВЕД</w:t>
            </w:r>
          </w:p>
        </w:tc>
        <w:tc>
          <w:tcPr>
            <w:tcW w:w="8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19.20</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091"/>
        <w:gridCol w:w="539"/>
        <w:gridCol w:w="3106"/>
      </w:tblGrid>
      <w:tr w:rsidR="008933C1" w:rsidRPr="008933C1" w:rsidTr="00237D02">
        <w:tc>
          <w:tcPr>
            <w:tcW w:w="3128"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Складено (зробити позначку "v" у відповідній клітинці):</w:t>
            </w:r>
          </w:p>
        </w:tc>
        <w:tc>
          <w:tcPr>
            <w:tcW w:w="277"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w:t>
            </w:r>
          </w:p>
        </w:tc>
        <w:tc>
          <w:tcPr>
            <w:tcW w:w="1595"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w:t>
            </w:r>
          </w:p>
        </w:tc>
      </w:tr>
      <w:tr w:rsidR="008933C1" w:rsidRPr="008933C1" w:rsidTr="00237D02">
        <w:tc>
          <w:tcPr>
            <w:tcW w:w="3128"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положеннями (стандартами бухгалтерського обліку)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595"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237D02">
        <w:tc>
          <w:tcPr>
            <w:tcW w:w="3128"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міжнародними стандартами фінансової звітності</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V</w:t>
            </w:r>
          </w:p>
        </w:tc>
        <w:tc>
          <w:tcPr>
            <w:tcW w:w="1595"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ЗВІТ ПРО ФІНАНСОВІ РЕЗУЛЬТАТИ</w:t>
            </w:r>
            <w:r w:rsidRPr="008933C1">
              <w:rPr>
                <w:rFonts w:ascii="Times New Roman" w:eastAsia="Times New Roman" w:hAnsi="Times New Roman" w:cs="Times New Roman"/>
                <w:b/>
                <w:bCs/>
                <w:color w:val="000000"/>
                <w:sz w:val="24"/>
                <w:szCs w:val="24"/>
                <w:lang w:eastAsia="ru-RU"/>
              </w:rPr>
              <w:br/>
              <w:t>за 31.12.2012 р.</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I. ФІНАНСОВІ РЕЗУЛЬТАТИ</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5642"/>
        <w:gridCol w:w="989"/>
        <w:gridCol w:w="1530"/>
        <w:gridCol w:w="1575"/>
      </w:tblGrid>
      <w:tr w:rsidR="008B3566"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Стаття</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Код рядка</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 звітний період</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 попередній період</w:t>
            </w:r>
          </w:p>
        </w:tc>
      </w:tr>
      <w:tr w:rsidR="008B3566"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Доход (виручка) від реалізації продукції (товарів, робіт, послуг)</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26472096</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30137560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Податок на додану вартість</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4111731</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4654475</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Акцизний збір</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( 2283249 )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( 1905564 )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( 59990 )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( 52680 )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вирахування з доходу</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Чистий доход (виручка) від реалізації продукції (товарів, робіт, послуг)</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20017126</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23524841</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Собівартість реалізації продукції (товарів, робіт, послуг)</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( 19537580 )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( 22919826 )</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Валовий:</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прибуток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479546</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605015</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збиток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операційні доходи</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060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29198</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169084</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 т.ч. дохід від первісного визнання біологічних активів і сільськогосподарської продукції, одержаних у наслідок сільськогосподарської діяльності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061</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Адміністративні витрати</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070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( 190298 )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( 276315 )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Витрати на збут</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080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( 298282 )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( 419680 )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операційні витрати</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090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( 1743866 )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( 153771 )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 т.ч. витрати від первісного визнання біологічних активів і сільськогосподарської продукції, одержаних у наслідок сільськогосподарської діяльності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091</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7465A" w:rsidRDefault="0087465A" w:rsidP="008933C1">
            <w:pPr>
              <w:spacing w:after="0" w:line="240" w:lineRule="auto"/>
              <w:rPr>
                <w:rFonts w:ascii="Times New Roman" w:eastAsia="Times New Roman" w:hAnsi="Times New Roman" w:cs="Times New Roman"/>
                <w:color w:val="000000"/>
                <w:sz w:val="20"/>
                <w:szCs w:val="20"/>
                <w:lang w:eastAsia="ru-RU"/>
              </w:rPr>
            </w:pPr>
          </w:p>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Фінансові результати від операційної діяльності:</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прибуток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збиток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( 1723702 )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( 75667 )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Доход від участі в капіталі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фінансові доходи</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1952</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13895</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доходи</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714757</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 рядка 130 графа 3 Дохід, пов'язаний з благодійною допомогою (131)</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131</w:t>
            </w:r>
          </w:p>
        </w:tc>
        <w:tc>
          <w:tcPr>
            <w:tcW w:w="1595"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Фінансові витрати</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( 76565 )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( 74864 )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Втрати від участі в капіталі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витрати</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( 108271 )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( 100921 )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Прибуток (збиток) від впливу інфляції на монетарні статті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Фінансові результати від звичайної діяльності до оподаткування:</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прибуток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170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збиток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175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( 1191829 )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( 237557 )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 т.ч. прибуток від припиненої діяльності та/або прибуток від переоцінки необоротних активів та групи вибуття у наслідок припинення діяльності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176</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 т.ч. збиток від припиненої діяльності та/або збиток від переоцінки необоротних активів та групи вибуття у наслідок припинення діяльності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177</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Податок на прибуток від звичайної діяльності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180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( 19378 )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( 39188 )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Дохід з податку на прибуток від звичайної діяльності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185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Фінансові результати від звичайної діяльності:</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прибуток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збиток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( 1211207 )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( 276745 )</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Надзвичайні:</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доходи</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витрати</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Податки з надзвичайного прибутку</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Частка меншості</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Чистий:</w:t>
            </w:r>
          </w:p>
        </w:tc>
      </w:tr>
      <w:tr w:rsidR="008B3566"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прибуток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220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 збиток</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225</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( 1211207 )</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( 276745 )</w:t>
            </w:r>
          </w:p>
        </w:tc>
      </w:tr>
      <w:tr w:rsidR="008B3566" w:rsidRPr="008933C1" w:rsidTr="0087465A">
        <w:tc>
          <w:tcPr>
            <w:tcW w:w="289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Забезпечення матеріального заохочення</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226</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Borders>
              <w:top w:val="nil"/>
              <w:left w:val="nil"/>
              <w:bottom w:val="nil"/>
              <w:right w:val="nil"/>
            </w:tcBorders>
            <w:tcMar>
              <w:top w:w="60" w:type="dxa"/>
              <w:left w:w="60" w:type="dxa"/>
              <w:bottom w:w="60" w:type="dxa"/>
              <w:right w:w="60" w:type="dxa"/>
            </w:tcMar>
            <w:hideMark/>
          </w:tcPr>
          <w:p w:rsidR="0087465A" w:rsidRDefault="0087465A" w:rsidP="008933C1">
            <w:pPr>
              <w:spacing w:after="0" w:line="240" w:lineRule="auto"/>
              <w:jc w:val="center"/>
              <w:rPr>
                <w:rFonts w:ascii="Times New Roman" w:eastAsia="Times New Roman" w:hAnsi="Times New Roman" w:cs="Times New Roman"/>
                <w:color w:val="000000"/>
                <w:sz w:val="24"/>
                <w:szCs w:val="24"/>
                <w:lang w:eastAsia="ru-RU"/>
              </w:rPr>
            </w:pPr>
          </w:p>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II. ЕЛЕМЕНТИ ОПЕРАЦІЙНИХ ВИТРАТ</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5639"/>
        <w:gridCol w:w="992"/>
        <w:gridCol w:w="1530"/>
        <w:gridCol w:w="1575"/>
      </w:tblGrid>
      <w:tr w:rsidR="008933C1" w:rsidRPr="008933C1" w:rsidTr="0087465A">
        <w:tc>
          <w:tcPr>
            <w:tcW w:w="289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Найменування показника</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Код рядка</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 звітний період</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 попередній період</w:t>
            </w:r>
          </w:p>
        </w:tc>
      </w:tr>
      <w:tr w:rsidR="008933C1" w:rsidRPr="008933C1" w:rsidTr="0087465A">
        <w:tc>
          <w:tcPr>
            <w:tcW w:w="289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w:t>
            </w:r>
          </w:p>
        </w:tc>
      </w:tr>
      <w:tr w:rsidR="008933C1" w:rsidRPr="008933C1" w:rsidTr="0087465A">
        <w:tc>
          <w:tcPr>
            <w:tcW w:w="289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Матеріальні затрати</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5571644</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4858546</w:t>
            </w:r>
          </w:p>
        </w:tc>
      </w:tr>
      <w:tr w:rsidR="008933C1" w:rsidRPr="008933C1" w:rsidTr="0087465A">
        <w:tc>
          <w:tcPr>
            <w:tcW w:w="289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Витрати на оплату праці</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240</w:t>
            </w:r>
          </w:p>
        </w:tc>
        <w:tc>
          <w:tcPr>
            <w:tcW w:w="78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546224</w:t>
            </w:r>
          </w:p>
        </w:tc>
        <w:tc>
          <w:tcPr>
            <w:tcW w:w="8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442230</w:t>
            </w:r>
          </w:p>
        </w:tc>
      </w:tr>
      <w:tr w:rsidR="00617521" w:rsidRPr="008933C1" w:rsidTr="00617521">
        <w:tc>
          <w:tcPr>
            <w:tcW w:w="5000" w:type="pct"/>
            <w:gridSpan w:val="4"/>
            <w:tcMar>
              <w:top w:w="60" w:type="dxa"/>
              <w:left w:w="60" w:type="dxa"/>
              <w:bottom w:w="60" w:type="dxa"/>
              <w:right w:w="60" w:type="dxa"/>
            </w:tcMar>
            <w:hideMark/>
          </w:tcPr>
          <w:p w:rsidR="00617521" w:rsidRPr="008933C1" w:rsidRDefault="00617521" w:rsidP="0087465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6096000" cy="8610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096000" cy="8610600"/>
                          </a:xfrm>
                          <a:prstGeom prst="rect">
                            <a:avLst/>
                          </a:prstGeom>
                          <a:noFill/>
                          <a:ln w="9525">
                            <a:noFill/>
                            <a:miter lim="800000"/>
                            <a:headEnd/>
                            <a:tailEnd/>
                          </a:ln>
                        </pic:spPr>
                      </pic:pic>
                    </a:graphicData>
                  </a:graphic>
                </wp:inline>
              </w:drawing>
            </w:r>
          </w:p>
        </w:tc>
      </w:tr>
      <w:tr w:rsidR="00617521" w:rsidRPr="008933C1" w:rsidTr="00617521">
        <w:tc>
          <w:tcPr>
            <w:tcW w:w="5000" w:type="pct"/>
            <w:gridSpan w:val="4"/>
            <w:tcMar>
              <w:top w:w="60" w:type="dxa"/>
              <w:left w:w="60" w:type="dxa"/>
              <w:bottom w:w="60" w:type="dxa"/>
              <w:right w:w="60" w:type="dxa"/>
            </w:tcMar>
            <w:hideMark/>
          </w:tcPr>
          <w:p w:rsidR="00617521" w:rsidRDefault="00617521" w:rsidP="0087465A">
            <w:pPr>
              <w:spacing w:after="0" w:line="240" w:lineRule="auto"/>
              <w:jc w:val="center"/>
              <w:rPr>
                <w:rFonts w:ascii="Times New Roman" w:eastAsia="Times New Roman" w:hAnsi="Times New Roman" w:cs="Times New Roman"/>
                <w:b/>
                <w:bCs/>
                <w:noProof/>
                <w:color w:val="000000"/>
                <w:sz w:val="24"/>
                <w:szCs w:val="24"/>
                <w:lang w:eastAsia="ru-RU"/>
              </w:rPr>
            </w:pPr>
          </w:p>
          <w:p w:rsidR="00617521" w:rsidRDefault="00617521" w:rsidP="0087465A">
            <w:pPr>
              <w:spacing w:after="0" w:line="240" w:lineRule="auto"/>
              <w:jc w:val="center"/>
              <w:rPr>
                <w:rFonts w:ascii="Times New Roman" w:eastAsia="Times New Roman" w:hAnsi="Times New Roman" w:cs="Times New Roman"/>
                <w:b/>
                <w:bCs/>
                <w:noProof/>
                <w:color w:val="000000"/>
                <w:sz w:val="24"/>
                <w:szCs w:val="24"/>
                <w:lang w:eastAsia="ru-RU"/>
              </w:rPr>
            </w:pPr>
          </w:p>
          <w:p w:rsidR="00617521" w:rsidRDefault="00617521" w:rsidP="0087465A">
            <w:pPr>
              <w:spacing w:after="0" w:line="240" w:lineRule="auto"/>
              <w:jc w:val="center"/>
              <w:rPr>
                <w:rFonts w:ascii="Times New Roman" w:eastAsia="Times New Roman" w:hAnsi="Times New Roman" w:cs="Times New Roman"/>
                <w:b/>
                <w:bCs/>
                <w:noProof/>
                <w:color w:val="000000"/>
                <w:sz w:val="24"/>
                <w:szCs w:val="24"/>
                <w:lang w:eastAsia="ru-RU"/>
              </w:rPr>
            </w:pPr>
          </w:p>
          <w:p w:rsidR="00617521" w:rsidRDefault="00617521" w:rsidP="0087465A">
            <w:pPr>
              <w:spacing w:after="0" w:line="240" w:lineRule="auto"/>
              <w:jc w:val="center"/>
              <w:rPr>
                <w:rFonts w:ascii="Times New Roman" w:eastAsia="Times New Roman" w:hAnsi="Times New Roman" w:cs="Times New Roman"/>
                <w:b/>
                <w:bCs/>
                <w:noProof/>
                <w:color w:val="000000"/>
                <w:sz w:val="24"/>
                <w:szCs w:val="24"/>
                <w:lang w:eastAsia="ru-RU"/>
              </w:rPr>
            </w:pP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2042"/>
        <w:gridCol w:w="812"/>
        <w:gridCol w:w="267"/>
        <w:gridCol w:w="93"/>
        <w:gridCol w:w="2157"/>
        <w:gridCol w:w="1221"/>
        <w:gridCol w:w="1575"/>
        <w:gridCol w:w="257"/>
        <w:gridCol w:w="1312"/>
      </w:tblGrid>
      <w:tr w:rsidR="008933C1" w:rsidRPr="008933C1" w:rsidTr="0087465A">
        <w:tc>
          <w:tcPr>
            <w:tcW w:w="1465"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920" w:type="pct"/>
            <w:gridSpan w:val="4"/>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941"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67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КОДИ</w:t>
            </w:r>
          </w:p>
        </w:tc>
      </w:tr>
      <w:tr w:rsidR="008933C1" w:rsidRPr="008933C1" w:rsidTr="0087465A">
        <w:tc>
          <w:tcPr>
            <w:tcW w:w="1465"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293" w:type="pct"/>
            <w:gridSpan w:val="3"/>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436"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Дата</w:t>
            </w:r>
            <w:r w:rsidR="0087465A">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(рік, місяць, число)</w:t>
            </w:r>
          </w:p>
        </w:tc>
        <w:tc>
          <w:tcPr>
            <w:tcW w:w="807"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2013 | 04 | 30</w:t>
            </w:r>
          </w:p>
        </w:tc>
      </w:tr>
      <w:tr w:rsidR="008933C1" w:rsidRPr="008933C1" w:rsidTr="0087465A">
        <w:tc>
          <w:tcPr>
            <w:tcW w:w="1048"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Підприємство</w:t>
            </w:r>
          </w:p>
        </w:tc>
        <w:tc>
          <w:tcPr>
            <w:tcW w:w="2336" w:type="pct"/>
            <w:gridSpan w:val="5"/>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Публiчне акцiонерне товариство "Транснацiональна фiнансово-промислова нафтова компанiя "Укртатнафта"</w:t>
            </w: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ЄДРПОУ</w:t>
            </w:r>
          </w:p>
        </w:tc>
        <w:tc>
          <w:tcPr>
            <w:tcW w:w="807"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00152307</w:t>
            </w:r>
          </w:p>
        </w:tc>
      </w:tr>
      <w:tr w:rsidR="008933C1" w:rsidRPr="008933C1" w:rsidTr="0087465A">
        <w:tc>
          <w:tcPr>
            <w:tcW w:w="1048"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Територія</w:t>
            </w:r>
          </w:p>
        </w:tc>
        <w:tc>
          <w:tcPr>
            <w:tcW w:w="2336" w:type="pct"/>
            <w:gridSpan w:val="5"/>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КОАТУУ</w:t>
            </w:r>
          </w:p>
        </w:tc>
        <w:tc>
          <w:tcPr>
            <w:tcW w:w="807"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5310436100</w:t>
            </w:r>
          </w:p>
        </w:tc>
      </w:tr>
      <w:tr w:rsidR="008933C1" w:rsidRPr="008933C1" w:rsidTr="0087465A">
        <w:tc>
          <w:tcPr>
            <w:tcW w:w="1602" w:type="pct"/>
            <w:gridSpan w:val="3"/>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Організаційно-правова форма господарювання</w:t>
            </w:r>
          </w:p>
        </w:tc>
        <w:tc>
          <w:tcPr>
            <w:tcW w:w="1782" w:type="pct"/>
            <w:gridSpan w:val="3"/>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Публічне акціонерне товариство</w:t>
            </w: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КОПФГ</w:t>
            </w:r>
          </w:p>
        </w:tc>
        <w:tc>
          <w:tcPr>
            <w:tcW w:w="807"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230</w:t>
            </w:r>
          </w:p>
        </w:tc>
      </w:tr>
      <w:tr w:rsidR="008933C1" w:rsidRPr="008933C1" w:rsidTr="0087465A">
        <w:tc>
          <w:tcPr>
            <w:tcW w:w="1650" w:type="pct"/>
            <w:gridSpan w:val="4"/>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Орган державного управління</w:t>
            </w:r>
          </w:p>
        </w:tc>
        <w:tc>
          <w:tcPr>
            <w:tcW w:w="1735" w:type="pct"/>
            <w:gridSpan w:val="2"/>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СПОДУ</w:t>
            </w:r>
          </w:p>
        </w:tc>
        <w:tc>
          <w:tcPr>
            <w:tcW w:w="807"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w:t>
            </w:r>
          </w:p>
        </w:tc>
      </w:tr>
      <w:tr w:rsidR="008933C1" w:rsidRPr="008933C1" w:rsidTr="0087465A">
        <w:tc>
          <w:tcPr>
            <w:tcW w:w="1650" w:type="pct"/>
            <w:gridSpan w:val="4"/>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Вид економічної діяльності</w:t>
            </w:r>
          </w:p>
        </w:tc>
        <w:tc>
          <w:tcPr>
            <w:tcW w:w="1735" w:type="pct"/>
            <w:gridSpan w:val="2"/>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809"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КВЕД</w:t>
            </w:r>
          </w:p>
        </w:tc>
        <w:tc>
          <w:tcPr>
            <w:tcW w:w="807"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19.20</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6181"/>
        <w:gridCol w:w="539"/>
        <w:gridCol w:w="3016"/>
      </w:tblGrid>
      <w:tr w:rsidR="008933C1" w:rsidRPr="008933C1" w:rsidTr="0087465A">
        <w:tc>
          <w:tcPr>
            <w:tcW w:w="3174"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Складено (зробити позначку "v" у відповідній клітинці):</w:t>
            </w:r>
          </w:p>
        </w:tc>
        <w:tc>
          <w:tcPr>
            <w:tcW w:w="277"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w:t>
            </w:r>
          </w:p>
        </w:tc>
        <w:tc>
          <w:tcPr>
            <w:tcW w:w="1549"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w:t>
            </w:r>
          </w:p>
        </w:tc>
      </w:tr>
      <w:tr w:rsidR="008933C1" w:rsidRPr="008933C1" w:rsidTr="0087465A">
        <w:tc>
          <w:tcPr>
            <w:tcW w:w="3174"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положеннями (стандартами бухгалтерського обліку)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549"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87465A">
        <w:tc>
          <w:tcPr>
            <w:tcW w:w="3174"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міжнародними стандартами фінансової звітності</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V</w:t>
            </w:r>
          </w:p>
        </w:tc>
        <w:tc>
          <w:tcPr>
            <w:tcW w:w="1549"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bl>
    <w:p w:rsidR="008933C1" w:rsidRDefault="008933C1" w:rsidP="008933C1">
      <w:pPr>
        <w:spacing w:after="0" w:line="240" w:lineRule="auto"/>
        <w:rPr>
          <w:rFonts w:ascii="Times New Roman" w:eastAsia="Times New Roman" w:hAnsi="Times New Roman" w:cs="Times New Roman"/>
          <w:color w:val="000000"/>
          <w:sz w:val="24"/>
          <w:szCs w:val="24"/>
          <w:lang w:eastAsia="ru-RU"/>
        </w:rPr>
      </w:pPr>
    </w:p>
    <w:p w:rsidR="0087465A" w:rsidRPr="008933C1" w:rsidRDefault="0087465A"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973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Звіт про рух грошових коштів</w:t>
            </w:r>
            <w:r w:rsidRPr="008933C1">
              <w:rPr>
                <w:rFonts w:ascii="Times New Roman" w:eastAsia="Times New Roman" w:hAnsi="Times New Roman" w:cs="Times New Roman"/>
                <w:b/>
                <w:bCs/>
                <w:color w:val="000000"/>
                <w:sz w:val="24"/>
                <w:szCs w:val="24"/>
                <w:lang w:eastAsia="ru-RU"/>
              </w:rPr>
              <w:br/>
              <w:t>за 31.12.2012 р.</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5063"/>
        <w:gridCol w:w="779"/>
        <w:gridCol w:w="1947"/>
        <w:gridCol w:w="1947"/>
      </w:tblGrid>
      <w:tr w:rsidR="008933C1" w:rsidRPr="008933C1" w:rsidTr="008933C1">
        <w:tc>
          <w:tcPr>
            <w:tcW w:w="2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Стаття</w:t>
            </w:r>
          </w:p>
        </w:tc>
        <w:tc>
          <w:tcPr>
            <w:tcW w:w="4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Код рядка</w:t>
            </w:r>
          </w:p>
        </w:tc>
        <w:tc>
          <w:tcPr>
            <w:tcW w:w="1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 звітний період</w:t>
            </w:r>
          </w:p>
        </w:tc>
        <w:tc>
          <w:tcPr>
            <w:tcW w:w="1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За аналогічний період попереднього року</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I. Рух коштів у результаті операційної діяльності</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xml:space="preserve">Надходження від: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Реалізації продукції (товарів, робіт, послуг)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16633567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25476383</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Погашення векселів одержаних</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2029</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Покупців і замовників авансів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11085789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5610736</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Повернення авансів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2169777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388577</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Установ банків відстотків за поточними рахунками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578</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Бюджету податку на додану вартість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3529</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Повернення інших податків і зборів (обов'язкових платежів)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70124</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Отримання субсидій, дотацій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Цільового фінансування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4830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5440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Борників неустойки (штрафів, пені)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надходження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531684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591008</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Витрачання на оплату:</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Товарів (робіт, послуг)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( 10172708 )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( 8789225 )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Авансів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( 16406374 )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( 19463851 )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Повернення авансів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( 224529 )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( 725859 )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Працівникам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( 233877 )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( 222168 )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Витрат на відрядження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( 4813 )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( 4670 )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Зобов'язань з податку на додану вартість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( 1012809 )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( 618151 )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Зобов'язань з податку на прибуток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Відрахувань на соціальні заходи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( 130252 )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( 126467 )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Зобов'язань з інших податків і зборів (обов'язкових платежів)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( 2434577 )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( 1917889 )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Цільових внесків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( 18697 )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( 29473 )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витрачання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( 131320 )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( 78505 )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Чистий рух коштів до надзвичайних подій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-344377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172281</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Рух коштів від надзвичайних подій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Чистий рух коштів від операційної діяльності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-344187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172281</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5063"/>
        <w:gridCol w:w="779"/>
        <w:gridCol w:w="1947"/>
        <w:gridCol w:w="1947"/>
      </w:tblGrid>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7465A" w:rsidRDefault="0087465A" w:rsidP="008933C1">
            <w:pPr>
              <w:spacing w:after="0" w:line="240" w:lineRule="auto"/>
              <w:rPr>
                <w:rFonts w:ascii="Times New Roman" w:eastAsia="Times New Roman" w:hAnsi="Times New Roman" w:cs="Times New Roman"/>
                <w:b/>
                <w:bCs/>
                <w:color w:val="000000"/>
                <w:sz w:val="20"/>
                <w:szCs w:val="20"/>
                <w:lang w:eastAsia="ru-RU"/>
              </w:rPr>
            </w:pPr>
          </w:p>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II. Рух коштів у результаті інвестиційної діяльності</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Реалізація:</w:t>
            </w:r>
          </w:p>
        </w:tc>
      </w:tr>
      <w:tr w:rsidR="008933C1" w:rsidRPr="008933C1" w:rsidTr="008933C1">
        <w:tc>
          <w:tcPr>
            <w:tcW w:w="26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фінансових інвестицій</w:t>
            </w:r>
          </w:p>
        </w:tc>
        <w:tc>
          <w:tcPr>
            <w:tcW w:w="4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180</w:t>
            </w:r>
          </w:p>
        </w:tc>
        <w:tc>
          <w:tcPr>
            <w:tcW w:w="1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1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805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необоротних активів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10066</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майнових комплексів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Отримані: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відсотки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дивіденди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надходження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Придбання:</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фінансових інвестицій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необоротних активів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( 285796 )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( 367545 )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майнових комплексів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платежі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Чистий рух коштів до надзвичайних подій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-285524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-348240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Рух коштів від надзвичайних подій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Чистий рух коштів від інвестиційної діяльності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-285524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-348240</w:t>
            </w:r>
          </w:p>
        </w:tc>
      </w:tr>
      <w:tr w:rsidR="008933C1" w:rsidRPr="008933C1" w:rsidTr="008933C1">
        <w:tc>
          <w:tcPr>
            <w:tcW w:w="0" w:type="auto"/>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7465A" w:rsidRDefault="0087465A" w:rsidP="008933C1">
            <w:pPr>
              <w:spacing w:after="0" w:line="240" w:lineRule="auto"/>
              <w:rPr>
                <w:rFonts w:ascii="Times New Roman" w:eastAsia="Times New Roman" w:hAnsi="Times New Roman" w:cs="Times New Roman"/>
                <w:b/>
                <w:bCs/>
                <w:color w:val="000000"/>
                <w:sz w:val="20"/>
                <w:szCs w:val="20"/>
                <w:lang w:eastAsia="ru-RU"/>
              </w:rPr>
            </w:pPr>
          </w:p>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III. Рух коштів у результаті фінансової діяльності</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Надходження власного капіталу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Отримані позики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6476081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1134600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надходження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Погашення позик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( 5875918 )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( 1198453 )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Сплачені дивіденди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платежі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( 14567 )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( 7471 )</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Чистий рух коштів до надзвичайних подій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585596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-71325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Рух коштів від надзвичайних подій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Чистий рух коштів від фінансової діяльності</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390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585596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-71325</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Чистий рух коштів за звітній період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-44115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-247284</w:t>
            </w:r>
          </w:p>
        </w:tc>
      </w:tr>
      <w:tr w:rsidR="008933C1" w:rsidRPr="008933C1" w:rsidTr="008933C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Залишок коштів на початок року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49525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296799</w:t>
            </w:r>
          </w:p>
        </w:tc>
      </w:tr>
      <w:tr w:rsidR="00617521" w:rsidRPr="008933C1" w:rsidTr="00617521">
        <w:tc>
          <w:tcPr>
            <w:tcW w:w="5000" w:type="pct"/>
            <w:gridSpan w:val="4"/>
            <w:tcMar>
              <w:top w:w="60" w:type="dxa"/>
              <w:left w:w="60" w:type="dxa"/>
              <w:bottom w:w="60" w:type="dxa"/>
              <w:right w:w="60" w:type="dxa"/>
            </w:tcMar>
            <w:hideMark/>
          </w:tcPr>
          <w:p w:rsidR="00617521" w:rsidRPr="008933C1" w:rsidRDefault="00617521" w:rsidP="0087465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6096000" cy="86106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096000" cy="8610600"/>
                          </a:xfrm>
                          <a:prstGeom prst="rect">
                            <a:avLst/>
                          </a:prstGeom>
                          <a:noFill/>
                          <a:ln w="9525">
                            <a:noFill/>
                            <a:miter lim="800000"/>
                            <a:headEnd/>
                            <a:tailEnd/>
                          </a:ln>
                        </pic:spPr>
                      </pic:pic>
                    </a:graphicData>
                  </a:graphic>
                </wp:inline>
              </w:drawing>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p w:rsidR="00161C5C" w:rsidRDefault="00161C5C" w:rsidP="008933C1">
      <w:pPr>
        <w:spacing w:after="0" w:line="240" w:lineRule="auto"/>
        <w:jc w:val="center"/>
        <w:rPr>
          <w:rFonts w:ascii="Times New Roman" w:eastAsia="Times New Roman" w:hAnsi="Times New Roman" w:cs="Times New Roman"/>
          <w:color w:val="000000"/>
          <w:sz w:val="24"/>
          <w:szCs w:val="24"/>
          <w:lang w:eastAsia="ru-RU"/>
        </w:rPr>
        <w:sectPr w:rsidR="00161C5C" w:rsidSect="007D5905">
          <w:pgSz w:w="11906" w:h="16838"/>
          <w:pgMar w:top="1134" w:right="850" w:bottom="990" w:left="1440" w:header="720" w:footer="720" w:gutter="0"/>
          <w:cols w:space="720"/>
          <w:docGrid w:linePitch="360"/>
        </w:sectPr>
      </w:pPr>
    </w:p>
    <w:tbl>
      <w:tblPr>
        <w:tblW w:w="5000" w:type="pct"/>
        <w:tblCellMar>
          <w:top w:w="15" w:type="dxa"/>
          <w:left w:w="15" w:type="dxa"/>
          <w:bottom w:w="15" w:type="dxa"/>
          <w:right w:w="15" w:type="dxa"/>
        </w:tblCellMar>
        <w:tblLook w:val="04A0"/>
      </w:tblPr>
      <w:tblGrid>
        <w:gridCol w:w="2787"/>
        <w:gridCol w:w="2102"/>
        <w:gridCol w:w="3149"/>
        <w:gridCol w:w="1993"/>
        <w:gridCol w:w="2126"/>
        <w:gridCol w:w="2669"/>
      </w:tblGrid>
      <w:tr w:rsidR="008933C1" w:rsidRPr="008933C1" w:rsidTr="00FB39BD">
        <w:tc>
          <w:tcPr>
            <w:tcW w:w="940"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2442" w:type="pct"/>
            <w:gridSpan w:val="3"/>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717"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9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КОДИ</w:t>
            </w:r>
          </w:p>
        </w:tc>
      </w:tr>
      <w:tr w:rsidR="008933C1" w:rsidRPr="008933C1" w:rsidTr="00FB39BD">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771"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388"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Дата</w:t>
            </w:r>
            <w:r w:rsidR="00A81B6A">
              <w:rPr>
                <w:rFonts w:ascii="Times New Roman" w:eastAsia="Times New Roman" w:hAnsi="Times New Roman" w:cs="Times New Roman"/>
                <w:color w:val="000000"/>
                <w:sz w:val="24"/>
                <w:szCs w:val="24"/>
                <w:lang w:eastAsia="ru-RU"/>
              </w:rPr>
              <w:t xml:space="preserve"> </w:t>
            </w:r>
            <w:r w:rsidRPr="008933C1">
              <w:rPr>
                <w:rFonts w:ascii="Times New Roman" w:eastAsia="Times New Roman" w:hAnsi="Times New Roman" w:cs="Times New Roman"/>
                <w:color w:val="000000"/>
                <w:sz w:val="24"/>
                <w:szCs w:val="24"/>
                <w:lang w:eastAsia="ru-RU"/>
              </w:rPr>
              <w:t>(рік, місяць, число)</w:t>
            </w:r>
          </w:p>
        </w:tc>
        <w:tc>
          <w:tcPr>
            <w:tcW w:w="9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2013 | 04 | 30</w:t>
            </w:r>
          </w:p>
        </w:tc>
      </w:tr>
      <w:tr w:rsidR="008933C1" w:rsidRPr="008933C1" w:rsidTr="00FB39BD">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Підприємство</w:t>
            </w:r>
          </w:p>
        </w:tc>
        <w:tc>
          <w:tcPr>
            <w:tcW w:w="0" w:type="auto"/>
            <w:gridSpan w:val="3"/>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Публiчне акцiонерне товариство "Транснацiональна фiнансово-промислова нафтова компанiя "Укртатнафта"</w:t>
            </w:r>
          </w:p>
        </w:tc>
        <w:tc>
          <w:tcPr>
            <w:tcW w:w="717"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ЄДРПОУ</w:t>
            </w:r>
          </w:p>
        </w:tc>
        <w:tc>
          <w:tcPr>
            <w:tcW w:w="9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00152307</w:t>
            </w:r>
          </w:p>
        </w:tc>
      </w:tr>
      <w:tr w:rsidR="008933C1" w:rsidRPr="008933C1" w:rsidTr="00FB39BD">
        <w:tc>
          <w:tcPr>
            <w:tcW w:w="0" w:type="auto"/>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Територія</w:t>
            </w:r>
          </w:p>
        </w:tc>
        <w:tc>
          <w:tcPr>
            <w:tcW w:w="0" w:type="auto"/>
            <w:gridSpan w:val="3"/>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717"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КОАТУУ</w:t>
            </w:r>
          </w:p>
        </w:tc>
        <w:tc>
          <w:tcPr>
            <w:tcW w:w="9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5310436100</w:t>
            </w:r>
          </w:p>
        </w:tc>
      </w:tr>
      <w:tr w:rsidR="008933C1" w:rsidRPr="008933C1" w:rsidTr="00FB39BD">
        <w:tc>
          <w:tcPr>
            <w:tcW w:w="1649"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Організаційно-правова форма господарювання</w:t>
            </w:r>
          </w:p>
        </w:tc>
        <w:tc>
          <w:tcPr>
            <w:tcW w:w="1734" w:type="pct"/>
            <w:gridSpan w:val="2"/>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Публічне акціонерне товариство</w:t>
            </w:r>
          </w:p>
        </w:tc>
        <w:tc>
          <w:tcPr>
            <w:tcW w:w="717"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КОПФГ</w:t>
            </w:r>
          </w:p>
        </w:tc>
        <w:tc>
          <w:tcPr>
            <w:tcW w:w="9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230</w:t>
            </w:r>
          </w:p>
        </w:tc>
      </w:tr>
      <w:tr w:rsidR="008933C1" w:rsidRPr="008933C1" w:rsidTr="00FB39BD">
        <w:tc>
          <w:tcPr>
            <w:tcW w:w="1649"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Орган державного управління</w:t>
            </w:r>
          </w:p>
        </w:tc>
        <w:tc>
          <w:tcPr>
            <w:tcW w:w="1734" w:type="pct"/>
            <w:gridSpan w:val="2"/>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717"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СПОДУ</w:t>
            </w:r>
          </w:p>
        </w:tc>
        <w:tc>
          <w:tcPr>
            <w:tcW w:w="9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w:t>
            </w:r>
          </w:p>
        </w:tc>
      </w:tr>
      <w:tr w:rsidR="008933C1" w:rsidRPr="008933C1" w:rsidTr="00FB39BD">
        <w:tc>
          <w:tcPr>
            <w:tcW w:w="1649" w:type="pct"/>
            <w:gridSpan w:val="2"/>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Вид економічної діяльності</w:t>
            </w:r>
          </w:p>
        </w:tc>
        <w:tc>
          <w:tcPr>
            <w:tcW w:w="1734" w:type="pct"/>
            <w:gridSpan w:val="2"/>
            <w:tcBorders>
              <w:top w:val="nil"/>
              <w:left w:val="nil"/>
              <w:bottom w:val="single" w:sz="6" w:space="0" w:color="000000"/>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717" w:type="pct"/>
            <w:tcBorders>
              <w:top w:val="nil"/>
              <w:left w:val="nil"/>
              <w:bottom w:val="nil"/>
              <w:right w:val="nil"/>
            </w:tcBorders>
            <w:tcMar>
              <w:top w:w="60" w:type="dxa"/>
              <w:left w:w="60" w:type="dxa"/>
              <w:bottom w:w="60" w:type="dxa"/>
              <w:right w:w="60" w:type="dxa"/>
            </w:tcMar>
            <w:vAlign w:val="center"/>
            <w:hideMark/>
          </w:tcPr>
          <w:p w:rsidR="008933C1" w:rsidRPr="008933C1" w:rsidRDefault="008933C1" w:rsidP="008933C1">
            <w:pPr>
              <w:spacing w:after="0" w:line="240" w:lineRule="auto"/>
              <w:jc w:val="right"/>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КВЕД</w:t>
            </w:r>
          </w:p>
        </w:tc>
        <w:tc>
          <w:tcPr>
            <w:tcW w:w="9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19.20</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CellMar>
          <w:top w:w="15" w:type="dxa"/>
          <w:left w:w="15" w:type="dxa"/>
          <w:bottom w:w="15" w:type="dxa"/>
          <w:right w:w="15" w:type="dxa"/>
        </w:tblCellMar>
        <w:tblLook w:val="04A0"/>
      </w:tblPr>
      <w:tblGrid>
        <w:gridCol w:w="9824"/>
        <w:gridCol w:w="821"/>
        <w:gridCol w:w="4181"/>
      </w:tblGrid>
      <w:tr w:rsidR="008933C1" w:rsidRPr="008933C1" w:rsidTr="00FB39BD">
        <w:tc>
          <w:tcPr>
            <w:tcW w:w="3313"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Складено (зробити позначку "v" у відповідній клітинці):</w:t>
            </w:r>
          </w:p>
        </w:tc>
        <w:tc>
          <w:tcPr>
            <w:tcW w:w="277"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w:t>
            </w:r>
          </w:p>
        </w:tc>
        <w:tc>
          <w:tcPr>
            <w:tcW w:w="1410"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w:t>
            </w:r>
          </w:p>
        </w:tc>
      </w:tr>
      <w:tr w:rsidR="008933C1" w:rsidRPr="008933C1" w:rsidTr="00FB39BD">
        <w:tc>
          <w:tcPr>
            <w:tcW w:w="3313"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положеннями (стандартами бухгалтерського обліку)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c>
          <w:tcPr>
            <w:tcW w:w="1410"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r w:rsidR="008933C1" w:rsidRPr="008933C1" w:rsidTr="00FB39BD">
        <w:tc>
          <w:tcPr>
            <w:tcW w:w="3313" w:type="pct"/>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за міжнародними стандартами фінансової звітності</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V</w:t>
            </w:r>
          </w:p>
        </w:tc>
        <w:tc>
          <w:tcPr>
            <w:tcW w:w="1410" w:type="pct"/>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4"/>
                <w:szCs w:val="24"/>
                <w:lang w:eastAsia="ru-RU"/>
              </w:rPr>
            </w:pP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p>
    <w:tbl>
      <w:tblPr>
        <w:tblW w:w="5000" w:type="pct"/>
        <w:tblCellMar>
          <w:top w:w="15" w:type="dxa"/>
          <w:left w:w="15" w:type="dxa"/>
          <w:bottom w:w="15" w:type="dxa"/>
          <w:right w:w="15" w:type="dxa"/>
        </w:tblCellMar>
        <w:tblLook w:val="04A0"/>
      </w:tblPr>
      <w:tblGrid>
        <w:gridCol w:w="14826"/>
      </w:tblGrid>
      <w:tr w:rsidR="008933C1" w:rsidRPr="008933C1" w:rsidTr="008933C1">
        <w:tc>
          <w:tcPr>
            <w:tcW w:w="0" w:type="auto"/>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Звіт про власний капітал</w:t>
            </w:r>
            <w:r w:rsidRPr="008933C1">
              <w:rPr>
                <w:rFonts w:ascii="Times New Roman" w:eastAsia="Times New Roman" w:hAnsi="Times New Roman" w:cs="Times New Roman"/>
                <w:b/>
                <w:bCs/>
                <w:color w:val="000000"/>
                <w:sz w:val="24"/>
                <w:szCs w:val="24"/>
                <w:lang w:eastAsia="ru-RU"/>
              </w:rPr>
              <w:br/>
              <w:t>за 31.12.2012 р.</w:t>
            </w:r>
          </w:p>
        </w:tc>
      </w:tr>
    </w:tbl>
    <w:p w:rsidR="008933C1" w:rsidRPr="008933C1" w:rsidRDefault="008933C1" w:rsidP="008933C1">
      <w:pPr>
        <w:spacing w:after="0" w:line="240" w:lineRule="auto"/>
        <w:rPr>
          <w:rFonts w:ascii="Times New Roman" w:eastAsia="Times New Roman" w:hAnsi="Times New Roman" w:cs="Times New Roman"/>
          <w:vanish/>
          <w:color w:val="000000"/>
          <w:sz w:val="24"/>
          <w:szCs w:val="24"/>
          <w:lang w:eastAsia="ru-RU"/>
        </w:rPr>
      </w:pPr>
    </w:p>
    <w:tbl>
      <w:tblPr>
        <w:tblW w:w="5000" w:type="pct"/>
        <w:tblLayout w:type="fixed"/>
        <w:tblCellMar>
          <w:top w:w="15" w:type="dxa"/>
          <w:left w:w="15" w:type="dxa"/>
          <w:bottom w:w="15" w:type="dxa"/>
          <w:right w:w="15" w:type="dxa"/>
        </w:tblCellMar>
        <w:tblLook w:val="04A0"/>
      </w:tblPr>
      <w:tblGrid>
        <w:gridCol w:w="3109"/>
        <w:gridCol w:w="821"/>
        <w:gridCol w:w="961"/>
        <w:gridCol w:w="1509"/>
        <w:gridCol w:w="1506"/>
        <w:gridCol w:w="1097"/>
        <w:gridCol w:w="946"/>
        <w:gridCol w:w="1503"/>
        <w:gridCol w:w="1023"/>
        <w:gridCol w:w="913"/>
        <w:gridCol w:w="1438"/>
      </w:tblGrid>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Стаття</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Код</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Статутний капітал</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Пайовий капітал</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Додатковий вкладений капітал</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Інший додатковий капітал</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Резервний капітал</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Нерозподілений прибуток</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Неоплачений капітал</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Вилучений капітал</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Разом</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2</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3</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4</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5</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6</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7</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8</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9</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11</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Залишок на початок року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010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1331182</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5032889</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-4780841</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1583230</w:t>
            </w:r>
          </w:p>
        </w:tc>
      </w:tr>
      <w:tr w:rsidR="008933C1" w:rsidRPr="008933C1" w:rsidTr="00FB39BD">
        <w:tc>
          <w:tcPr>
            <w:tcW w:w="5000" w:type="pct"/>
            <w:gridSpan w:val="11"/>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Коригування:</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Зміна облікової політики</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020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Виправлення помилок</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030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Інші зміни</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040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Скоригований залишок на початок року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050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1331182</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5032889</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-4780841</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1583230</w:t>
            </w:r>
          </w:p>
        </w:tc>
      </w:tr>
      <w:tr w:rsidR="008933C1" w:rsidRPr="008933C1" w:rsidTr="00FB39BD">
        <w:tc>
          <w:tcPr>
            <w:tcW w:w="5000" w:type="pct"/>
            <w:gridSpan w:val="11"/>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Переоцінка активів:</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Дооцінка основних засобів</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060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Уцінка основних засобів</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070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Дооцінка незавершеного будівництва</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080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Уцінка незавершеного будівництва</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090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Дооцінка нематеріальних активів</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100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Уцінка нематеріальних активів</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110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( 0 )</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Чистий прибуток (збиток) за звітний період</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130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-1211207</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-1211207</w:t>
            </w:r>
          </w:p>
        </w:tc>
      </w:tr>
      <w:tr w:rsidR="008933C1" w:rsidRPr="008933C1" w:rsidTr="00FB39BD">
        <w:tc>
          <w:tcPr>
            <w:tcW w:w="5000" w:type="pct"/>
            <w:gridSpan w:val="11"/>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Розподіл прибутку:</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Виплати власникам (дивіденди)</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140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Спрямування прибутку до статутного капіталу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150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Відрахування до резервного капіталу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160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170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FB39BD">
        <w:tc>
          <w:tcPr>
            <w:tcW w:w="5000" w:type="pct"/>
            <w:gridSpan w:val="11"/>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Внески учасників:</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Внески до капіталу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180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Погашення заборгованості з капіталу</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190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200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933C1" w:rsidRPr="008933C1" w:rsidTr="00FB39BD">
        <w:tc>
          <w:tcPr>
            <w:tcW w:w="5000" w:type="pct"/>
            <w:gridSpan w:val="11"/>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b/>
                <w:bCs/>
                <w:color w:val="000000"/>
                <w:sz w:val="20"/>
                <w:szCs w:val="20"/>
                <w:lang w:eastAsia="ru-RU"/>
              </w:rPr>
            </w:pPr>
            <w:r w:rsidRPr="008933C1">
              <w:rPr>
                <w:rFonts w:ascii="Times New Roman" w:eastAsia="Times New Roman" w:hAnsi="Times New Roman" w:cs="Times New Roman"/>
                <w:b/>
                <w:bCs/>
                <w:color w:val="000000"/>
                <w:sz w:val="20"/>
                <w:szCs w:val="20"/>
                <w:lang w:eastAsia="ru-RU"/>
              </w:rPr>
              <w:t>Вилучення капіталу:</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Викуп акцій (часток)</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210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Перепродаж викуплених акцій (часток)</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220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r w:rsidR="008B3566" w:rsidRPr="008933C1" w:rsidTr="00617521">
        <w:tc>
          <w:tcPr>
            <w:tcW w:w="104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Анулювання викуплений акцій (часток)</w:t>
            </w:r>
          </w:p>
        </w:tc>
        <w:tc>
          <w:tcPr>
            <w:tcW w:w="27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230</w:t>
            </w:r>
          </w:p>
        </w:tc>
        <w:tc>
          <w:tcPr>
            <w:tcW w:w="32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7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507"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4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3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c>
          <w:tcPr>
            <w:tcW w:w="4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933C1" w:rsidRPr="008933C1" w:rsidRDefault="008933C1" w:rsidP="008933C1">
            <w:pPr>
              <w:spacing w:after="0" w:line="240" w:lineRule="auto"/>
              <w:jc w:val="center"/>
              <w:rPr>
                <w:rFonts w:ascii="Times New Roman" w:eastAsia="Times New Roman" w:hAnsi="Times New Roman" w:cs="Times New Roman"/>
                <w:color w:val="000000"/>
                <w:sz w:val="20"/>
                <w:szCs w:val="20"/>
                <w:lang w:eastAsia="ru-RU"/>
              </w:rPr>
            </w:pPr>
            <w:r w:rsidRPr="008933C1">
              <w:rPr>
                <w:rFonts w:ascii="Times New Roman" w:eastAsia="Times New Roman" w:hAnsi="Times New Roman" w:cs="Times New Roman"/>
                <w:color w:val="000000"/>
                <w:sz w:val="20"/>
                <w:szCs w:val="20"/>
                <w:lang w:eastAsia="ru-RU"/>
              </w:rPr>
              <w:t>0</w:t>
            </w:r>
          </w:p>
        </w:tc>
      </w:tr>
    </w:tbl>
    <w:p w:rsidR="00161C5C" w:rsidRDefault="00617521" w:rsidP="008933C1">
      <w:pPr>
        <w:spacing w:after="0" w:line="240" w:lineRule="auto"/>
        <w:jc w:val="center"/>
        <w:outlineLvl w:val="2"/>
        <w:rPr>
          <w:rFonts w:ascii="Times New Roman" w:eastAsia="Times New Roman" w:hAnsi="Times New Roman" w:cs="Times New Roman"/>
          <w:b/>
          <w:bCs/>
          <w:color w:val="000000"/>
          <w:sz w:val="28"/>
          <w:szCs w:val="28"/>
          <w:lang w:eastAsia="ru-RU"/>
        </w:rPr>
        <w:sectPr w:rsidR="00161C5C" w:rsidSect="00161C5C">
          <w:pgSz w:w="16838" w:h="11906" w:orient="landscape"/>
          <w:pgMar w:top="1440" w:right="1138" w:bottom="850" w:left="994" w:header="720" w:footer="720" w:gutter="0"/>
          <w:cols w:space="720"/>
          <w:docGrid w:linePitch="360"/>
        </w:sectPr>
      </w:pPr>
      <w:r>
        <w:rPr>
          <w:rFonts w:ascii="Times New Roman" w:eastAsia="Times New Roman" w:hAnsi="Times New Roman" w:cs="Times New Roman"/>
          <w:b/>
          <w:bCs/>
          <w:noProof/>
          <w:color w:val="000000"/>
          <w:sz w:val="28"/>
          <w:szCs w:val="28"/>
          <w:lang w:eastAsia="ru-RU"/>
        </w:rPr>
        <w:drawing>
          <wp:inline distT="0" distB="0" distL="0" distR="0">
            <wp:extent cx="9338310" cy="659832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9338310" cy="6598327"/>
                    </a:xfrm>
                    <a:prstGeom prst="rect">
                      <a:avLst/>
                    </a:prstGeom>
                    <a:noFill/>
                    <a:ln w="9525">
                      <a:noFill/>
                      <a:miter lim="800000"/>
                      <a:headEnd/>
                      <a:tailEnd/>
                    </a:ln>
                  </pic:spPr>
                </pic:pic>
              </a:graphicData>
            </a:graphic>
          </wp:inline>
        </w:drawing>
      </w:r>
    </w:p>
    <w:p w:rsidR="008B3566" w:rsidRPr="00D731BF" w:rsidRDefault="008B3566" w:rsidP="008B3566">
      <w:pPr>
        <w:rPr>
          <w:rFonts w:ascii="Times New Roman" w:eastAsia="Times New Roman" w:hAnsi="Times New Roman" w:cs="Times New Roman"/>
          <w:vanish/>
          <w:color w:val="000000"/>
          <w:sz w:val="20"/>
          <w:szCs w:val="20"/>
          <w:lang w:val="uk-UA"/>
        </w:rPr>
      </w:pPr>
    </w:p>
    <w:p w:rsidR="008933C1" w:rsidRPr="008933C1" w:rsidRDefault="008933C1" w:rsidP="008933C1">
      <w:pPr>
        <w:spacing w:after="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Інформація щодо аудиторського висновку</w:t>
      </w:r>
    </w:p>
    <w:p w:rsid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Аудитор - Приватне акцiонерне товариство „Делойт енд Туш Юкрейнiан Сервiсез Компанi“ (iдентифiкацiйний код 25642478), здiйснює аудиторську дiяльнiсть на пiдставi Свiдоцтва про включення до Реєстру аудиторських фiрм та аудиторiв № 1973, виданого за рiшенням Аудиторської палати України вiд 22.06.01 № 102 термiн чинностi Свiдоцтва - по 31.03.16 р.</w:t>
      </w:r>
      <w:r w:rsidRPr="008933C1">
        <w:rPr>
          <w:rFonts w:ascii="Times New Roman" w:eastAsia="Times New Roman" w:hAnsi="Times New Roman" w:cs="Times New Roman"/>
          <w:color w:val="000000"/>
          <w:sz w:val="24"/>
          <w:szCs w:val="24"/>
          <w:lang w:eastAsia="ru-RU"/>
        </w:rPr>
        <w:br/>
        <w:t>Мiсцезнаходження: 01033, м. Київ, вул. Жилянська, 48-50а,</w:t>
      </w:r>
      <w:r w:rsidRPr="008933C1">
        <w:rPr>
          <w:rFonts w:ascii="Times New Roman" w:eastAsia="Times New Roman" w:hAnsi="Times New Roman" w:cs="Times New Roman"/>
          <w:color w:val="000000"/>
          <w:sz w:val="24"/>
          <w:szCs w:val="24"/>
          <w:lang w:eastAsia="ru-RU"/>
        </w:rPr>
        <w:br/>
        <w:t>контактний телефон - (044) 490-90-00, факс – 490-90-01.</w:t>
      </w:r>
      <w:r w:rsidRPr="008933C1">
        <w:rPr>
          <w:rFonts w:ascii="Times New Roman" w:eastAsia="Times New Roman" w:hAnsi="Times New Roman" w:cs="Times New Roman"/>
          <w:color w:val="000000"/>
          <w:sz w:val="24"/>
          <w:szCs w:val="24"/>
          <w:lang w:eastAsia="ru-RU"/>
        </w:rPr>
        <w:br/>
        <w:t>ЗВIТ НЕЗАЛЕЖНИХ АУДИТОРIВ</w:t>
      </w:r>
      <w:r w:rsidRPr="008933C1">
        <w:rPr>
          <w:rFonts w:ascii="Times New Roman" w:eastAsia="Times New Roman" w:hAnsi="Times New Roman" w:cs="Times New Roman"/>
          <w:color w:val="000000"/>
          <w:sz w:val="24"/>
          <w:szCs w:val="24"/>
          <w:lang w:eastAsia="ru-RU"/>
        </w:rPr>
        <w:br/>
        <w:t>Aкцiонерам та керiвництву Публiчного акцiонерного товариства „Транснацiональна фiнансово-промислова нафтова компанiя „Укртатнафта”:</w:t>
      </w:r>
      <w:r w:rsidRPr="008933C1">
        <w:rPr>
          <w:rFonts w:ascii="Times New Roman" w:eastAsia="Times New Roman" w:hAnsi="Times New Roman" w:cs="Times New Roman"/>
          <w:color w:val="000000"/>
          <w:sz w:val="24"/>
          <w:szCs w:val="24"/>
          <w:lang w:eastAsia="ru-RU"/>
        </w:rPr>
        <w:br/>
        <w:t>Основнi вiдомостi про емiтента</w:t>
      </w:r>
      <w:r w:rsidRPr="008933C1">
        <w:rPr>
          <w:rFonts w:ascii="Times New Roman" w:eastAsia="Times New Roman" w:hAnsi="Times New Roman" w:cs="Times New Roman"/>
          <w:color w:val="000000"/>
          <w:sz w:val="24"/>
          <w:szCs w:val="24"/>
          <w:lang w:eastAsia="ru-RU"/>
        </w:rPr>
        <w:br/>
        <w:t>Повна назва: Публiчне акцiонерне товариство „Транснацiональна фiнансово-промислова нафтова компанiя „Укртатнафта” (код ЄДРПОУ: 00152307).</w:t>
      </w:r>
      <w:r w:rsidRPr="008933C1">
        <w:rPr>
          <w:rFonts w:ascii="Times New Roman" w:eastAsia="Times New Roman" w:hAnsi="Times New Roman" w:cs="Times New Roman"/>
          <w:color w:val="000000"/>
          <w:sz w:val="24"/>
          <w:szCs w:val="24"/>
          <w:lang w:eastAsia="ru-RU"/>
        </w:rPr>
        <w:br/>
        <w:t>Адреса мiсцезнаходження: вул. Свiштовська, 3, м. Кременчук, 39610, Україна.</w:t>
      </w:r>
      <w:r w:rsidRPr="008933C1">
        <w:rPr>
          <w:rFonts w:ascii="Times New Roman" w:eastAsia="Times New Roman" w:hAnsi="Times New Roman" w:cs="Times New Roman"/>
          <w:color w:val="000000"/>
          <w:sz w:val="24"/>
          <w:szCs w:val="24"/>
          <w:lang w:eastAsia="ru-RU"/>
        </w:rPr>
        <w:br/>
        <w:t xml:space="preserve">Компанiя була зареєстрована пiд своєю попередньою назвою, Акцiонерне товариство „Транснацiональна фiнансово-промислова нафтова компанiя „Укртатнафта”, 22 грудня 1995 року. Пiд своєю теперiшньою назвою, Публiчне акцiонерне товариство „Транснацiональна фiнансово-промислова нафтова компанiя „Укртатнафта”, Компанiя була перереєстрована 11 лютого 2010 року. </w:t>
      </w:r>
      <w:r w:rsidRPr="008933C1">
        <w:rPr>
          <w:rFonts w:ascii="Times New Roman" w:eastAsia="Times New Roman" w:hAnsi="Times New Roman" w:cs="Times New Roman"/>
          <w:color w:val="000000"/>
          <w:sz w:val="24"/>
          <w:szCs w:val="24"/>
          <w:lang w:eastAsia="ru-RU"/>
        </w:rPr>
        <w:br/>
        <w:t>Звiт щодо консолiдованої фiнансової звiтностi</w:t>
      </w:r>
      <w:r w:rsidRPr="008933C1">
        <w:rPr>
          <w:rFonts w:ascii="Times New Roman" w:eastAsia="Times New Roman" w:hAnsi="Times New Roman" w:cs="Times New Roman"/>
          <w:color w:val="000000"/>
          <w:sz w:val="24"/>
          <w:szCs w:val="24"/>
          <w:lang w:eastAsia="ru-RU"/>
        </w:rPr>
        <w:br/>
        <w:t>Ми, ПрАТ „Делойт енд Туш Юкрейнiан Сервiсез Компанi”, провели аудит консолiдованої фiнансової звiтностi, яка додається на сторiнках 7–50, Публiчного акцiонерного товариства „Транснацiональна фiнансово-промислова нафтова компанiя „Укртатнафта” та його дочiрнiх пiдприємств (надалi разом – „Група”), яка складається iз консолiдованого звiту про фiнансовий стан станом на 31 грудня 2012 року та вiдповiдних консолiдованих звiтiв про сукупнi збитки, змiни у власному капiталi та рух грошових коштiв за рiк, який закiнчився цiєю датою, а також основних положень облiкової полiтики та iнших пояснювальних примiток до цiєї консолiдованої фiнансової звiтностi.</w:t>
      </w:r>
      <w:r w:rsidRPr="008933C1">
        <w:rPr>
          <w:rFonts w:ascii="Times New Roman" w:eastAsia="Times New Roman" w:hAnsi="Times New Roman" w:cs="Times New Roman"/>
          <w:color w:val="000000"/>
          <w:sz w:val="24"/>
          <w:szCs w:val="24"/>
          <w:lang w:eastAsia="ru-RU"/>
        </w:rPr>
        <w:br/>
        <w:t>Вiдповiдальнiсть керiвництва за пiдготовку консолiдованої фiнансової звiтностi</w:t>
      </w:r>
      <w:r w:rsidRPr="008933C1">
        <w:rPr>
          <w:rFonts w:ascii="Times New Roman" w:eastAsia="Times New Roman" w:hAnsi="Times New Roman" w:cs="Times New Roman"/>
          <w:color w:val="000000"/>
          <w:sz w:val="24"/>
          <w:szCs w:val="24"/>
          <w:lang w:eastAsia="ru-RU"/>
        </w:rPr>
        <w:br/>
        <w:t>Керiвництво вiдповiдає за пiдготовку та достовiрне подання цiєї консолiдованої фiнансової звiтностi у вiдповiдностi до Мiжнародних стандартiв фiнансової звiтностi, а також за створення такої системи внутрiшнього контролю, яка, на думку керiвництва, є необхiдною для пiдготовки консолiдованої фiнансової звiтностi, яка не мiстить суттєвих викривлень у результатi фiнансових зловживань або помилок.</w:t>
      </w:r>
      <w:r w:rsidRPr="008933C1">
        <w:rPr>
          <w:rFonts w:ascii="Times New Roman" w:eastAsia="Times New Roman" w:hAnsi="Times New Roman" w:cs="Times New Roman"/>
          <w:color w:val="000000"/>
          <w:sz w:val="24"/>
          <w:szCs w:val="24"/>
          <w:lang w:eastAsia="ru-RU"/>
        </w:rPr>
        <w:br/>
        <w:t>Вiдповiдальнiсть аудиторiв</w:t>
      </w:r>
      <w:r w:rsidRPr="008933C1">
        <w:rPr>
          <w:rFonts w:ascii="Times New Roman" w:eastAsia="Times New Roman" w:hAnsi="Times New Roman" w:cs="Times New Roman"/>
          <w:color w:val="000000"/>
          <w:sz w:val="24"/>
          <w:szCs w:val="24"/>
          <w:lang w:eastAsia="ru-RU"/>
        </w:rPr>
        <w:br/>
        <w:t>Наша вiдповiдальнiсть полягає у висловленнi думки щодо достовiрностi цiєї консолiдованої фiнансової звiтностi на основi проведеного нами аудиту. Ми провели аудит згiдно з Мiжнародними стандартами аудиту. Цi стандарти вимагають обов’язкового виконання вимог професiйної етики, а також планування та проведення аудиту з метою отримання обґрунтованої впевненостi в тому, що ця консолiдована фiнансова звiтнiсть не мiстить суттєвих викривлень.</w:t>
      </w:r>
      <w:r w:rsidRPr="008933C1">
        <w:rPr>
          <w:rFonts w:ascii="Times New Roman" w:eastAsia="Times New Roman" w:hAnsi="Times New Roman" w:cs="Times New Roman"/>
          <w:color w:val="000000"/>
          <w:sz w:val="24"/>
          <w:szCs w:val="24"/>
          <w:lang w:eastAsia="ru-RU"/>
        </w:rPr>
        <w:br/>
        <w:t>Аудит включає виконання процедур для отримання аудиторських доказiв, якi пiдтверджують суми та розкриття iнформацiї у консолiдованiй фiнансовiй звiтностi. Вибiр процедур базується на професiйному судженнi аудиторiв, включно з оцiнкою ризикiв щодо суттєвих викривлень консолiдованої фiнансової звiтностi у результатi фiнансових зловживань або помилок. Оцiнка таких ризикiв включає огляд системи внутрiшнього контролю над пiдготовкою та достовiрним поданням консолiдованої фiнансової звiтностi для розробки аудиторських процедур, якi вiдповiдають цим обставинам, а не для висловлення думки щодо ефективностi системи внутрiшнього контролю Групи. Аудит включає також оцiнку доречностi використання облiкової полiтики та обґрунтованостi бухгалтерських оцiнок, зроблених керiвництвом, а також оцiнку загального подання консолiдованої фiнансової звiтностi.</w:t>
      </w:r>
      <w:r w:rsidRPr="008933C1">
        <w:rPr>
          <w:rFonts w:ascii="Times New Roman" w:eastAsia="Times New Roman" w:hAnsi="Times New Roman" w:cs="Times New Roman"/>
          <w:color w:val="000000"/>
          <w:sz w:val="24"/>
          <w:szCs w:val="24"/>
          <w:lang w:eastAsia="ru-RU"/>
        </w:rPr>
        <w:br/>
        <w:t>Ми вважаємо, що отримали достатнi i належнi аудиторськi докази для висловлення думки з застереженням.</w:t>
      </w:r>
      <w:r w:rsidRPr="008933C1">
        <w:rPr>
          <w:rFonts w:ascii="Times New Roman" w:eastAsia="Times New Roman" w:hAnsi="Times New Roman" w:cs="Times New Roman"/>
          <w:color w:val="000000"/>
          <w:sz w:val="24"/>
          <w:szCs w:val="24"/>
          <w:lang w:eastAsia="ru-RU"/>
        </w:rPr>
        <w:br/>
        <w:t>Пiдстава для висловлення думки з застереженням</w:t>
      </w:r>
      <w:r w:rsidRPr="008933C1">
        <w:rPr>
          <w:rFonts w:ascii="Times New Roman" w:eastAsia="Times New Roman" w:hAnsi="Times New Roman" w:cs="Times New Roman"/>
          <w:color w:val="000000"/>
          <w:sz w:val="24"/>
          <w:szCs w:val="24"/>
          <w:lang w:eastAsia="ru-RU"/>
        </w:rPr>
        <w:br/>
        <w:t>Нам не вдалося отримати достатнiх належних аудиторських доказiв щодо повноти вiдображення залишкiв за операцiями та операцiй Групи зi своїми пов’язаними сторонами станом на 31 грудня 2012 року та за рiк, який закiнчився цiєю датою, iнформацiя про якi розкривається у Примiтцi 25 до консолiдованої фiнансової звiтностi, яка додається. Вiдповiдно, нам не вдалося визначити, чи iснує необхiднiсть внесення коригувань у суми таких залишкiв за операцiями та операцiй.</w:t>
      </w:r>
      <w:r w:rsidRPr="008933C1">
        <w:rPr>
          <w:rFonts w:ascii="Times New Roman" w:eastAsia="Times New Roman" w:hAnsi="Times New Roman" w:cs="Times New Roman"/>
          <w:color w:val="000000"/>
          <w:sz w:val="24"/>
          <w:szCs w:val="24"/>
          <w:lang w:eastAsia="ru-RU"/>
        </w:rPr>
        <w:br/>
        <w:t>Думка з застереженням</w:t>
      </w:r>
      <w:r w:rsidRPr="008933C1">
        <w:rPr>
          <w:rFonts w:ascii="Times New Roman" w:eastAsia="Times New Roman" w:hAnsi="Times New Roman" w:cs="Times New Roman"/>
          <w:color w:val="000000"/>
          <w:sz w:val="24"/>
          <w:szCs w:val="24"/>
          <w:lang w:eastAsia="ru-RU"/>
        </w:rPr>
        <w:br/>
        <w:t xml:space="preserve">На нашу думку, за винятком можливого впливу питання, викладеного у Пiдставi для висловлення думки з застереженням, ця консолiдована фiнансова звiтнiсть вiдображає достовiрно, в усiх суттєвих аспектах, фiнансовий стан Групи станом на 31 грудня 2012 року, а також фiнансовi результати її дiяльностi та рух грошових коштiв за рiк, який закiнчився цiєю датою, у вiдповiдностi до Мiжнародних стандартiв фiнансової звiтностi. </w:t>
      </w:r>
      <w:r w:rsidRPr="008933C1">
        <w:rPr>
          <w:rFonts w:ascii="Times New Roman" w:eastAsia="Times New Roman" w:hAnsi="Times New Roman" w:cs="Times New Roman"/>
          <w:color w:val="000000"/>
          <w:sz w:val="24"/>
          <w:szCs w:val="24"/>
          <w:lang w:eastAsia="ru-RU"/>
        </w:rPr>
        <w:br/>
        <w:t xml:space="preserve">Пояснювальний роздiл </w:t>
      </w:r>
      <w:r w:rsidRPr="008933C1">
        <w:rPr>
          <w:rFonts w:ascii="Times New Roman" w:eastAsia="Times New Roman" w:hAnsi="Times New Roman" w:cs="Times New Roman"/>
          <w:color w:val="000000"/>
          <w:sz w:val="24"/>
          <w:szCs w:val="24"/>
          <w:lang w:eastAsia="ru-RU"/>
        </w:rPr>
        <w:br/>
        <w:t xml:space="preserve">Ми звертаємо вашу увагу на Примiтку 5 до консолiдованої фiнансової звiтностi, в якiй зазначено, що Група понесла чистий збиток у сумi 1,211,207 тисяч гривень за рiк, який закiнчився 31 грудня 2012 року (2011: 276,745 тисяч гривень ), її короткостроковi зобов’язання перевищували оборотнi активи на 1,221,844 тисячi гривень станом на 31 грудня 2012 року, та чистi грошовi кошти, використанi в операцiйнiй дiяльностi становили 344,187 тисяч гривень за рiк, який закiнчився 31 грудня 2012 року. Цi фактори, разом з iншими питаннями, викладеними у Примiтцi 5, вказують на iснування суттєвої невизначеностi, яка може викликати iстотнi сумнiви щодо здатностi Групи продовжувати свою дiяльнiсть на безперервнiй основi. Плани керiвництва щодо даного питання також розкритi у Примiтцi 5 до консолiдованої фiнансової звiтностi. Консолiдована фiнансова звiтнiсть не мiстить будь-яких коригувань, якi могли б виникнути як наслiдок даної невизначеностi. </w:t>
      </w:r>
      <w:r w:rsidRPr="008933C1">
        <w:rPr>
          <w:rFonts w:ascii="Times New Roman" w:eastAsia="Times New Roman" w:hAnsi="Times New Roman" w:cs="Times New Roman"/>
          <w:color w:val="000000"/>
          <w:sz w:val="24"/>
          <w:szCs w:val="24"/>
          <w:lang w:eastAsia="ru-RU"/>
        </w:rPr>
        <w:br/>
        <w:t>Ми звертаємо вашу увагу на Примiтку 25 до цiєї консолiдованої фiнансової звiтностi, у якiй говориться про важливiсть впливу операцiй з пов’язаними сторонами на консолiдований фiнансовий стан та результати дiяльностi Групи.</w:t>
      </w:r>
      <w:r w:rsidRPr="008933C1">
        <w:rPr>
          <w:rFonts w:ascii="Times New Roman" w:eastAsia="Times New Roman" w:hAnsi="Times New Roman" w:cs="Times New Roman"/>
          <w:color w:val="000000"/>
          <w:sz w:val="24"/>
          <w:szCs w:val="24"/>
          <w:lang w:eastAsia="ru-RU"/>
        </w:rPr>
        <w:br/>
        <w:t xml:space="preserve">Наш висновок не мiстить застережень iз цього питання. </w:t>
      </w:r>
      <w:r w:rsidRPr="008933C1">
        <w:rPr>
          <w:rFonts w:ascii="Times New Roman" w:eastAsia="Times New Roman" w:hAnsi="Times New Roman" w:cs="Times New Roman"/>
          <w:color w:val="000000"/>
          <w:sz w:val="24"/>
          <w:szCs w:val="24"/>
          <w:lang w:eastAsia="ru-RU"/>
        </w:rPr>
        <w:br/>
        <w:t>Наш аудит було проведено з метою надання висновку стосовно консолiдованої фiнансової звiтностi у цiлому. Додатковi форми, зазначенi у змiстi на сторiнках 51-58 (надалi – „Форми”), наводяться для подання iнформацiї про консолiдований фiнансовий стан, результати дiяльностi та рух грошових коштiв Групи у форматi, затвердженому Наказом Мiнiстерства фiнансiв України „Про затвердження Положень (стандартiв) бухгалтерського облiку” № 87 вiд 31 березня 1999 року (зi змiнами та доповненнями). Вiдповiдальнiсть за пiдготовку цих форм несе керiвництво Групи, i вони були отриманi iз вiдповiдних облiкових реєстрiв, використаних для пiдготовки консолiдованої фiнансової звiтностi. Стосовно таких форм були застосованi аудиторськi процедури, якi використовуються пiд час аудиту консолiдованої фiнансової звiтностi, а також певнi додатковi процедури, включно iз порiвнянням та узгодженням таких форм безпосередньо iз вiдповiдними облiковими реєстрами та самою консолiдованою фiнансовою звiтнiстю, а також iншi додатковi процедури у вiдповiдностi до Мiжнародних стандартiв аудиту. На нашу думку, такi форми вiдображенi достовiрно, в усiх суттєвих аспектах, у вiдповiдностi до консолiдованої фiнансової звiтностi у цiлому.</w:t>
      </w:r>
      <w:r w:rsidRPr="008933C1">
        <w:rPr>
          <w:rFonts w:ascii="Times New Roman" w:eastAsia="Times New Roman" w:hAnsi="Times New Roman" w:cs="Times New Roman"/>
          <w:color w:val="000000"/>
          <w:sz w:val="24"/>
          <w:szCs w:val="24"/>
          <w:lang w:eastAsia="ru-RU"/>
        </w:rPr>
        <w:br/>
        <w:t>Звiт щодо вимог законодавчих i нормативних актiв</w:t>
      </w:r>
      <w:r w:rsidRPr="008933C1">
        <w:rPr>
          <w:rFonts w:ascii="Times New Roman" w:eastAsia="Times New Roman" w:hAnsi="Times New Roman" w:cs="Times New Roman"/>
          <w:color w:val="000000"/>
          <w:sz w:val="24"/>
          <w:szCs w:val="24"/>
          <w:lang w:eastAsia="ru-RU"/>
        </w:rPr>
        <w:br/>
        <w:t xml:space="preserve">Аудит консолiдованої фiнансової звiтностi Групи, проведений нами, не мав на метi отримання аудиторських доказiв щодо окремих компонентiв, елементiв або примiток до консолiдованої фiнансової звiтностi Групи та, вiдповiдно, ми не надаємо висновку щодо окремих компонентiв, елементiв або примiток до цiєї фiнансової звiтностi. Згiдно з вимогами Рiшення Державної комiсiї з цiнних паперiв та фондового ринку „Про затвердження Вимог до аудиторського висновку пiд час розкриття iнформацiї емiтентами цiнних паперiв (крiм емiтентiв облiгацiй мiсцевої позики)” № 1360 вiд 29 вересня 2011 року, ми також повiдомляємо про таке: </w:t>
      </w:r>
      <w:r w:rsidRPr="008933C1">
        <w:rPr>
          <w:rFonts w:ascii="Times New Roman" w:eastAsia="Times New Roman" w:hAnsi="Times New Roman" w:cs="Times New Roman"/>
          <w:color w:val="000000"/>
          <w:sz w:val="24"/>
          <w:szCs w:val="24"/>
          <w:lang w:eastAsia="ru-RU"/>
        </w:rPr>
        <w:br/>
        <w:t>Вiдповiдно до вимог Цивiльного кодексу України вартiсть чистих активiв акцiонерного товариства пiсля закiнчення другого та кожного наступного фiнансового року має перевищувати суму статутного капiталу. Станом на 31 грудня 2012 року статутний капiтал Групи становив 1,331,182 тисячi гривень, у той час як вартiсть чистих активiв Групи становила 372,023 тисячi гривень.</w:t>
      </w:r>
      <w:r w:rsidRPr="008933C1">
        <w:rPr>
          <w:rFonts w:ascii="Times New Roman" w:eastAsia="Times New Roman" w:hAnsi="Times New Roman" w:cs="Times New Roman"/>
          <w:color w:val="000000"/>
          <w:sz w:val="24"/>
          <w:szCs w:val="24"/>
          <w:lang w:eastAsia="ru-RU"/>
        </w:rPr>
        <w:br/>
        <w:t>Ми розглянули iншу iнформацiю, пiдготовлену Групою, яка подається до Нацiональної комiсiї з цiнних паперiв та фондового ринку, у вiдповiдностi з вимогами Рiшення Державної комiсiї з цiнних паперiв та фондового ринку „Про затвердження Положення про розкриття iнформацiї емiтентами цiнних паперiв” № 1591 вiд 19 грудня 2006 року та не виявили суттєвих невiдповiдностей мiж консолiдованою фiнансовою звiтнiстю, яка пiдлягала аудиту, та iншою iнформацiєю, яка розкривається Групою та подається до Нацiональної комiсiї з цiнних паперiв та фондового ринку разом iз консолiдованою фiнансовою звiтнiстю станом на 31 грудня 2012 року та за рiк, який закiнчився цiєю датою.</w:t>
      </w:r>
      <w:r w:rsidRPr="008933C1">
        <w:rPr>
          <w:rFonts w:ascii="Times New Roman" w:eastAsia="Times New Roman" w:hAnsi="Times New Roman" w:cs="Times New Roman"/>
          <w:color w:val="000000"/>
          <w:sz w:val="24"/>
          <w:szCs w:val="24"/>
          <w:lang w:eastAsia="ru-RU"/>
        </w:rPr>
        <w:br/>
        <w:t>Пiд час проведення аудиту нами було оцiнено ризики суттєвого викривлення консолiдованої фiнансової звiтностi внаслiдок зловживань або помилок. Оцiнка таких ризикiв включає огляд системи внутрiшнього контролю над пiдготовкою та достовiрним поданням консолiдованої фiнансової звiтностi для розробки аудиторських процедур, якi вiдповiдають цим обставинам, а не для надання висновку щодо ефективностi системи внутрiшнього контролю Групи, включно iз процедурами контролю, призначеними для виявлення та запобiгання фiнансовим зловживанням. Вiдповiдно, ми не надаємо висновку щодо цього питання.</w:t>
      </w:r>
      <w:r w:rsidRPr="008933C1">
        <w:rPr>
          <w:rFonts w:ascii="Times New Roman" w:eastAsia="Times New Roman" w:hAnsi="Times New Roman" w:cs="Times New Roman"/>
          <w:color w:val="000000"/>
          <w:sz w:val="24"/>
          <w:szCs w:val="24"/>
          <w:lang w:eastAsia="ru-RU"/>
        </w:rPr>
        <w:br/>
        <w:t xml:space="preserve">Згiдно з вимогами Закону України „Про акцiонернi товариства” № 514-VI вiд 17 вересня 2008 року (надалi – „Закон”) рiшення про вчинення значного правочину, ринкова вартiсть майна або послуг, що є його предметом, становить 10 i бiльше вiдсоткiв вартостi активiв товариства за даними останньої рiчної фiнансової звiтностi товариства, приймається вiдповiдним органом товариства. </w:t>
      </w:r>
      <w:r w:rsidRPr="008933C1">
        <w:rPr>
          <w:rFonts w:ascii="Times New Roman" w:eastAsia="Times New Roman" w:hAnsi="Times New Roman" w:cs="Times New Roman"/>
          <w:color w:val="000000"/>
          <w:sz w:val="24"/>
          <w:szCs w:val="24"/>
          <w:lang w:eastAsia="ru-RU"/>
        </w:rPr>
        <w:br/>
        <w:t>Пiд час виконання наших процедур аудиту консолiдованої фiнансової звiтностi Групи нашої уваги не привернув жоден факт, який давав би нам пiдстави вважати, що Група не дотримується вимог Закону України „Про акцiонернi товариства” № 514-VI вiд 17 вересня 2008 року щодо прийняття рiшень про виконання значних правочинiв за рiк, який закiнчився 31 грудня 2012 року.</w:t>
      </w:r>
      <w:r w:rsidRPr="008933C1">
        <w:rPr>
          <w:rFonts w:ascii="Times New Roman" w:eastAsia="Times New Roman" w:hAnsi="Times New Roman" w:cs="Times New Roman"/>
          <w:color w:val="000000"/>
          <w:sz w:val="24"/>
          <w:szCs w:val="24"/>
          <w:lang w:eastAsia="ru-RU"/>
        </w:rPr>
        <w:br/>
        <w:t>Вiдповiдно до вимог Закону України „Про акцiонернi товариства” № 514-VI вiд 17 вересня 2008 року у Групи має бути створена Наглядова рада. На момент проведення аудиту наявнiсть органiв корпоративного управлiння Компанiї та їхня компетенцiя обумовленi Статутом Компанiї. Компанiя заснувала Наглядову раду i затвердила Положення про Наглядову раду. Правлiння є виконавчим органом Компанiї, який здiйснює керiвництво її поточною дiяльнiстю. Правлiння пiдзвiтне Загальним зборам акцiонерiв i Наглядовiй радi та органiзовує виконання їхнiх рiшень. Вiдповiдно до Закону в Компанiї обрана Ревiзiйна комiсiя, яка контролює фiнансово-господарську дiяльнiсть Компанiї.</w:t>
      </w:r>
      <w:r w:rsidRPr="008933C1">
        <w:rPr>
          <w:rFonts w:ascii="Times New Roman" w:eastAsia="Times New Roman" w:hAnsi="Times New Roman" w:cs="Times New Roman"/>
          <w:color w:val="000000"/>
          <w:sz w:val="24"/>
          <w:szCs w:val="24"/>
          <w:lang w:eastAsia="ru-RU"/>
        </w:rPr>
        <w:br/>
        <w:t>Iншi питання</w:t>
      </w:r>
      <w:r w:rsidRPr="008933C1">
        <w:rPr>
          <w:rFonts w:ascii="Times New Roman" w:eastAsia="Times New Roman" w:hAnsi="Times New Roman" w:cs="Times New Roman"/>
          <w:color w:val="000000"/>
          <w:sz w:val="24"/>
          <w:szCs w:val="24"/>
          <w:lang w:eastAsia="ru-RU"/>
        </w:rPr>
        <w:br/>
        <w:t>Реквiзити договору про проведення аудиту: Додаткова Угода № 1 до Договору № AUD UA 10/51 (1312/10/2104) вiд 4 лютого 2010 року.</w:t>
      </w:r>
      <w:r w:rsidRPr="008933C1">
        <w:rPr>
          <w:rFonts w:ascii="Times New Roman" w:eastAsia="Times New Roman" w:hAnsi="Times New Roman" w:cs="Times New Roman"/>
          <w:color w:val="000000"/>
          <w:sz w:val="24"/>
          <w:szCs w:val="24"/>
          <w:lang w:eastAsia="ru-RU"/>
        </w:rPr>
        <w:br/>
        <w:t>Аудит проведено у перiод вiд 10 грудня 2012 року до 19 квiтня 2013 року.</w:t>
      </w:r>
      <w:r w:rsidRPr="008933C1">
        <w:rPr>
          <w:rFonts w:ascii="Times New Roman" w:eastAsia="Times New Roman" w:hAnsi="Times New Roman" w:cs="Times New Roman"/>
          <w:color w:val="000000"/>
          <w:sz w:val="24"/>
          <w:szCs w:val="24"/>
          <w:lang w:eastAsia="ru-RU"/>
        </w:rPr>
        <w:br/>
        <w:t xml:space="preserve">19 квiтня 2013 року </w:t>
      </w:r>
      <w:r w:rsidRPr="008933C1">
        <w:rPr>
          <w:rFonts w:ascii="Times New Roman" w:eastAsia="Times New Roman" w:hAnsi="Times New Roman" w:cs="Times New Roman"/>
          <w:color w:val="000000"/>
          <w:sz w:val="24"/>
          <w:szCs w:val="24"/>
          <w:lang w:eastAsia="ru-RU"/>
        </w:rPr>
        <w:br/>
        <w:t xml:space="preserve">Генеральний директор Євген Заноза </w:t>
      </w:r>
    </w:p>
    <w:p w:rsidR="00161C5C" w:rsidRDefault="00161C5C" w:rsidP="008933C1">
      <w:pPr>
        <w:spacing w:after="0" w:line="240" w:lineRule="auto"/>
        <w:rPr>
          <w:rFonts w:ascii="Times New Roman" w:eastAsia="Times New Roman" w:hAnsi="Times New Roman" w:cs="Times New Roman"/>
          <w:color w:val="000000"/>
          <w:sz w:val="24"/>
          <w:szCs w:val="24"/>
          <w:lang w:eastAsia="ru-RU"/>
        </w:rPr>
      </w:pPr>
    </w:p>
    <w:p w:rsidR="00161C5C" w:rsidRDefault="00161C5C" w:rsidP="008933C1">
      <w:pPr>
        <w:spacing w:after="0" w:line="240" w:lineRule="auto"/>
        <w:rPr>
          <w:rFonts w:ascii="Times New Roman" w:eastAsia="Times New Roman" w:hAnsi="Times New Roman" w:cs="Times New Roman"/>
          <w:color w:val="000000"/>
          <w:sz w:val="24"/>
          <w:szCs w:val="24"/>
          <w:lang w:eastAsia="ru-RU"/>
        </w:rPr>
      </w:pPr>
    </w:p>
    <w:p w:rsidR="00161C5C" w:rsidRDefault="00161C5C" w:rsidP="008933C1">
      <w:pPr>
        <w:spacing w:after="0" w:line="240" w:lineRule="auto"/>
        <w:rPr>
          <w:rFonts w:ascii="Times New Roman" w:eastAsia="Times New Roman" w:hAnsi="Times New Roman" w:cs="Times New Roman"/>
          <w:color w:val="000000"/>
          <w:sz w:val="24"/>
          <w:szCs w:val="24"/>
          <w:lang w:eastAsia="ru-RU"/>
        </w:rPr>
      </w:pPr>
    </w:p>
    <w:p w:rsidR="00161C5C" w:rsidRDefault="00161C5C" w:rsidP="008933C1">
      <w:pPr>
        <w:spacing w:after="0" w:line="240" w:lineRule="auto"/>
        <w:rPr>
          <w:rFonts w:ascii="Times New Roman" w:eastAsia="Times New Roman" w:hAnsi="Times New Roman" w:cs="Times New Roman"/>
          <w:color w:val="000000"/>
          <w:sz w:val="24"/>
          <w:szCs w:val="24"/>
          <w:lang w:eastAsia="ru-RU"/>
        </w:rPr>
      </w:pPr>
    </w:p>
    <w:p w:rsidR="00161C5C" w:rsidRDefault="00161C5C" w:rsidP="008933C1">
      <w:pPr>
        <w:spacing w:after="0" w:line="240" w:lineRule="auto"/>
        <w:rPr>
          <w:rFonts w:ascii="Times New Roman" w:eastAsia="Times New Roman" w:hAnsi="Times New Roman" w:cs="Times New Roman"/>
          <w:color w:val="000000"/>
          <w:sz w:val="24"/>
          <w:szCs w:val="24"/>
          <w:lang w:eastAsia="ru-RU"/>
        </w:rPr>
      </w:pPr>
    </w:p>
    <w:p w:rsidR="00161C5C" w:rsidRPr="008933C1" w:rsidRDefault="00161C5C" w:rsidP="008933C1">
      <w:pPr>
        <w:spacing w:after="0" w:line="240" w:lineRule="auto"/>
        <w:rPr>
          <w:rFonts w:ascii="Times New Roman" w:eastAsia="Times New Roman" w:hAnsi="Times New Roman" w:cs="Times New Roman"/>
          <w:color w:val="000000"/>
          <w:sz w:val="24"/>
          <w:szCs w:val="24"/>
          <w:lang w:eastAsia="ru-RU"/>
        </w:rPr>
      </w:pPr>
    </w:p>
    <w:p w:rsidR="008933C1" w:rsidRPr="008933C1" w:rsidRDefault="008933C1" w:rsidP="008933C1">
      <w:pPr>
        <w:spacing w:after="0" w:line="240" w:lineRule="auto"/>
        <w:jc w:val="center"/>
        <w:outlineLvl w:val="2"/>
        <w:rPr>
          <w:rFonts w:ascii="Times New Roman" w:eastAsia="Times New Roman" w:hAnsi="Times New Roman" w:cs="Times New Roman"/>
          <w:b/>
          <w:bCs/>
          <w:color w:val="000000"/>
          <w:sz w:val="28"/>
          <w:szCs w:val="28"/>
          <w:lang w:eastAsia="ru-RU"/>
        </w:rPr>
      </w:pPr>
      <w:r w:rsidRPr="008933C1">
        <w:rPr>
          <w:rFonts w:ascii="Times New Roman" w:eastAsia="Times New Roman" w:hAnsi="Times New Roman" w:cs="Times New Roman"/>
          <w:b/>
          <w:bCs/>
          <w:color w:val="000000"/>
          <w:sz w:val="28"/>
          <w:szCs w:val="28"/>
          <w:lang w:eastAsia="ru-RU"/>
        </w:rPr>
        <w:t>Примітки до фінансової звітності, складеної відповідно до міжнародних стандартів фінансової звітності</w:t>
      </w:r>
    </w:p>
    <w:p w:rsidR="008933C1" w:rsidRPr="008933C1" w:rsidRDefault="008933C1" w:rsidP="008933C1">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Текст приміток</w:t>
      </w:r>
    </w:p>
    <w:tbl>
      <w:tblPr>
        <w:tblpPr w:leftFromText="180" w:rightFromText="180" w:vertAnchor="text" w:horzAnchor="margin" w:tblpY="8068"/>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0"/>
        <w:gridCol w:w="1710"/>
        <w:gridCol w:w="1260"/>
        <w:gridCol w:w="2070"/>
        <w:gridCol w:w="1260"/>
        <w:gridCol w:w="1170"/>
      </w:tblGrid>
      <w:tr w:rsidR="00BE7321" w:rsidRPr="00BE7321" w:rsidTr="00BE7321">
        <w:trPr>
          <w:cantSplit/>
          <w:tblHeader/>
        </w:trPr>
        <w:tc>
          <w:tcPr>
            <w:tcW w:w="225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Назва підприємства</w:t>
            </w:r>
          </w:p>
        </w:tc>
        <w:tc>
          <w:tcPr>
            <w:tcW w:w="1710" w:type="dxa"/>
            <w:vAlign w:val="bottom"/>
          </w:tcPr>
          <w:p w:rsidR="00BE7321" w:rsidRPr="00BE7321" w:rsidRDefault="00BE7321" w:rsidP="00BE7321">
            <w:pPr>
              <w:pStyle w:val="a3"/>
              <w:rPr>
                <w:rFonts w:ascii="Times New Roman" w:hAnsi="Times New Roman" w:cs="Times New Roman"/>
                <w:lang w:val="uk-UA"/>
              </w:rPr>
            </w:pPr>
          </w:p>
        </w:tc>
        <w:tc>
          <w:tcPr>
            <w:tcW w:w="126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Країна реєстрації</w:t>
            </w:r>
          </w:p>
        </w:tc>
        <w:tc>
          <w:tcPr>
            <w:tcW w:w="207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Основна діяльність</w:t>
            </w:r>
          </w:p>
        </w:tc>
        <w:tc>
          <w:tcPr>
            <w:tcW w:w="1260" w:type="dxa"/>
            <w:vAlign w:val="bottom"/>
            <w:hideMark/>
          </w:tcPr>
          <w:p w:rsidR="00BE7321" w:rsidRPr="00BE7321" w:rsidRDefault="00BE7321" w:rsidP="00BE7321">
            <w:pPr>
              <w:pStyle w:val="a3"/>
              <w:rPr>
                <w:rFonts w:ascii="Times New Roman" w:hAnsi="Times New Roman" w:cs="Times New Roman"/>
                <w:iCs/>
                <w:lang w:val="uk-UA"/>
              </w:rPr>
            </w:pPr>
            <w:r w:rsidRPr="00BE7321">
              <w:rPr>
                <w:rFonts w:ascii="Times New Roman" w:hAnsi="Times New Roman" w:cs="Times New Roman"/>
                <w:iCs/>
                <w:lang w:val="uk-UA"/>
              </w:rPr>
              <w:t>31 грудня 2012 року</w:t>
            </w:r>
          </w:p>
        </w:tc>
        <w:tc>
          <w:tcPr>
            <w:tcW w:w="1170" w:type="dxa"/>
            <w:vAlign w:val="bottom"/>
            <w:hideMark/>
          </w:tcPr>
          <w:p w:rsidR="00BE7321" w:rsidRPr="00BE7321" w:rsidRDefault="00BE7321" w:rsidP="00BE7321">
            <w:pPr>
              <w:pStyle w:val="a3"/>
              <w:rPr>
                <w:rFonts w:ascii="Times New Roman" w:hAnsi="Times New Roman" w:cs="Times New Roman"/>
                <w:iCs/>
                <w:lang w:val="uk-UA"/>
              </w:rPr>
            </w:pPr>
            <w:r w:rsidRPr="00BE7321">
              <w:rPr>
                <w:rFonts w:ascii="Times New Roman" w:hAnsi="Times New Roman" w:cs="Times New Roman"/>
                <w:iCs/>
                <w:lang w:val="uk-UA"/>
              </w:rPr>
              <w:t>31 грудня 2011 року</w:t>
            </w:r>
          </w:p>
        </w:tc>
      </w:tr>
      <w:tr w:rsidR="00BE7321" w:rsidRPr="00BE7321" w:rsidTr="00BE7321">
        <w:trPr>
          <w:cantSplit/>
        </w:trPr>
        <w:tc>
          <w:tcPr>
            <w:tcW w:w="2250" w:type="dxa"/>
            <w:vAlign w:val="bottom"/>
            <w:hideMark/>
          </w:tcPr>
          <w:p w:rsidR="00BE7321" w:rsidRPr="00BE7321" w:rsidRDefault="00BE7321" w:rsidP="00BE7321">
            <w:pPr>
              <w:pStyle w:val="a3"/>
              <w:rPr>
                <w:rFonts w:ascii="Times New Roman" w:hAnsi="Times New Roman" w:cs="Times New Roman"/>
                <w:lang w:val="en-US"/>
              </w:rPr>
            </w:pPr>
            <w:r w:rsidRPr="00BE7321">
              <w:rPr>
                <w:rFonts w:ascii="Times New Roman" w:hAnsi="Times New Roman" w:cs="Times New Roman"/>
                <w:lang w:val="uk-UA"/>
              </w:rPr>
              <w:t>Фірма „Укртатнафтасервіс</w:t>
            </w:r>
            <w:r w:rsidRPr="00BE7321">
              <w:rPr>
                <w:rFonts w:ascii="Times New Roman" w:hAnsi="Times New Roman" w:cs="Times New Roman"/>
                <w:lang w:val="en-US"/>
              </w:rPr>
              <w:t>”</w:t>
            </w:r>
          </w:p>
        </w:tc>
        <w:tc>
          <w:tcPr>
            <w:tcW w:w="171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Дочірнє підприємство</w:t>
            </w:r>
          </w:p>
        </w:tc>
        <w:tc>
          <w:tcPr>
            <w:tcW w:w="126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Україна</w:t>
            </w:r>
          </w:p>
        </w:tc>
        <w:tc>
          <w:tcPr>
            <w:tcW w:w="207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Торгівля нафтопродуктами</w:t>
            </w:r>
          </w:p>
        </w:tc>
        <w:tc>
          <w:tcPr>
            <w:tcW w:w="126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100.00%</w:t>
            </w:r>
          </w:p>
        </w:tc>
        <w:tc>
          <w:tcPr>
            <w:tcW w:w="117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100.00%</w:t>
            </w:r>
          </w:p>
        </w:tc>
      </w:tr>
      <w:tr w:rsidR="00BE7321" w:rsidRPr="00BE7321" w:rsidTr="00BE7321">
        <w:trPr>
          <w:cantSplit/>
        </w:trPr>
        <w:tc>
          <w:tcPr>
            <w:tcW w:w="2250" w:type="dxa"/>
            <w:vAlign w:val="bottom"/>
            <w:hideMark/>
          </w:tcPr>
          <w:p w:rsidR="00BE7321" w:rsidRPr="00BE7321" w:rsidRDefault="00BE7321" w:rsidP="00BE7321">
            <w:pPr>
              <w:pStyle w:val="a3"/>
              <w:rPr>
                <w:rFonts w:ascii="Times New Roman" w:hAnsi="Times New Roman" w:cs="Times New Roman"/>
                <w:lang w:val="en-US"/>
              </w:rPr>
            </w:pPr>
            <w:r w:rsidRPr="00BE7321">
              <w:rPr>
                <w:rFonts w:ascii="Times New Roman" w:hAnsi="Times New Roman" w:cs="Times New Roman"/>
                <w:lang w:val="uk-UA"/>
              </w:rPr>
              <w:t>АТ МСЧ „Нафтохімік</w:t>
            </w:r>
            <w:r w:rsidRPr="00BE7321">
              <w:rPr>
                <w:rFonts w:ascii="Times New Roman" w:hAnsi="Times New Roman" w:cs="Times New Roman"/>
                <w:lang w:val="en-US"/>
              </w:rPr>
              <w:t>”</w:t>
            </w:r>
          </w:p>
        </w:tc>
        <w:tc>
          <w:tcPr>
            <w:tcW w:w="171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Дочірнє підприємство</w:t>
            </w:r>
          </w:p>
        </w:tc>
        <w:tc>
          <w:tcPr>
            <w:tcW w:w="126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Україна</w:t>
            </w:r>
          </w:p>
        </w:tc>
        <w:tc>
          <w:tcPr>
            <w:tcW w:w="2070" w:type="dxa"/>
            <w:vAlign w:val="bottom"/>
            <w:hideMark/>
          </w:tcPr>
          <w:p w:rsidR="00BE7321" w:rsidRPr="00BE7321" w:rsidRDefault="00BE7321" w:rsidP="00BE7321">
            <w:pPr>
              <w:pStyle w:val="a3"/>
              <w:rPr>
                <w:rFonts w:ascii="Times New Roman" w:hAnsi="Times New Roman" w:cs="Times New Roman"/>
                <w:lang w:val="en-US"/>
              </w:rPr>
            </w:pPr>
            <w:r w:rsidRPr="00BE7321">
              <w:rPr>
                <w:rFonts w:ascii="Times New Roman" w:hAnsi="Times New Roman" w:cs="Times New Roman"/>
                <w:lang w:val="uk-UA"/>
              </w:rPr>
              <w:t xml:space="preserve">Надання </w:t>
            </w:r>
          </w:p>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медичних послуг</w:t>
            </w:r>
          </w:p>
        </w:tc>
        <w:tc>
          <w:tcPr>
            <w:tcW w:w="126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100.00%</w:t>
            </w:r>
          </w:p>
        </w:tc>
        <w:tc>
          <w:tcPr>
            <w:tcW w:w="117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100.00%</w:t>
            </w:r>
          </w:p>
        </w:tc>
      </w:tr>
      <w:tr w:rsidR="00BE7321" w:rsidRPr="00BE7321" w:rsidTr="00BE7321">
        <w:trPr>
          <w:cantSplit/>
        </w:trPr>
        <w:tc>
          <w:tcPr>
            <w:tcW w:w="2250" w:type="dxa"/>
            <w:vAlign w:val="bottom"/>
            <w:hideMark/>
          </w:tcPr>
          <w:p w:rsidR="00BE7321" w:rsidRPr="00BE7321" w:rsidRDefault="00BE7321" w:rsidP="00BE7321">
            <w:pPr>
              <w:pStyle w:val="a3"/>
              <w:rPr>
                <w:rFonts w:ascii="Times New Roman" w:hAnsi="Times New Roman" w:cs="Times New Roman"/>
                <w:lang w:val="en-US"/>
              </w:rPr>
            </w:pPr>
            <w:r w:rsidRPr="00BE7321">
              <w:rPr>
                <w:rFonts w:ascii="Times New Roman" w:hAnsi="Times New Roman" w:cs="Times New Roman"/>
                <w:lang w:val="uk-UA"/>
              </w:rPr>
              <w:t>АТ „Лікарня „Нафтохімік</w:t>
            </w:r>
            <w:r w:rsidRPr="00BE7321">
              <w:rPr>
                <w:rFonts w:ascii="Times New Roman" w:hAnsi="Times New Roman" w:cs="Times New Roman"/>
                <w:lang w:val="en-US"/>
              </w:rPr>
              <w:t>”</w:t>
            </w:r>
          </w:p>
        </w:tc>
        <w:tc>
          <w:tcPr>
            <w:tcW w:w="171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Дочірнє підприємство</w:t>
            </w:r>
          </w:p>
        </w:tc>
        <w:tc>
          <w:tcPr>
            <w:tcW w:w="126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Україна</w:t>
            </w:r>
          </w:p>
        </w:tc>
        <w:tc>
          <w:tcPr>
            <w:tcW w:w="2070" w:type="dxa"/>
            <w:vAlign w:val="bottom"/>
            <w:hideMark/>
          </w:tcPr>
          <w:p w:rsidR="00BE7321" w:rsidRPr="00BE7321" w:rsidRDefault="00BE7321" w:rsidP="00BE7321">
            <w:pPr>
              <w:pStyle w:val="a3"/>
              <w:rPr>
                <w:rFonts w:ascii="Times New Roman" w:hAnsi="Times New Roman" w:cs="Times New Roman"/>
                <w:lang w:val="en-US"/>
              </w:rPr>
            </w:pPr>
            <w:r w:rsidRPr="00BE7321">
              <w:rPr>
                <w:rFonts w:ascii="Times New Roman" w:hAnsi="Times New Roman" w:cs="Times New Roman"/>
                <w:lang w:val="uk-UA"/>
              </w:rPr>
              <w:t xml:space="preserve">Надання </w:t>
            </w:r>
          </w:p>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медичних послуг</w:t>
            </w:r>
          </w:p>
        </w:tc>
        <w:tc>
          <w:tcPr>
            <w:tcW w:w="126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100.00%</w:t>
            </w:r>
          </w:p>
        </w:tc>
        <w:tc>
          <w:tcPr>
            <w:tcW w:w="117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100.00%</w:t>
            </w:r>
          </w:p>
        </w:tc>
      </w:tr>
    </w:tbl>
    <w:p w:rsidR="00BE7321" w:rsidRPr="008933C1" w:rsidRDefault="008933C1" w:rsidP="007E5310">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1.ЗАГАЛЬНА IНФОРМАЦIЯ </w:t>
      </w:r>
      <w:r w:rsidRPr="008933C1">
        <w:rPr>
          <w:rFonts w:ascii="Times New Roman" w:eastAsia="Times New Roman" w:hAnsi="Times New Roman" w:cs="Times New Roman"/>
          <w:color w:val="000000"/>
          <w:sz w:val="24"/>
          <w:szCs w:val="24"/>
          <w:lang w:eastAsia="ru-RU"/>
        </w:rPr>
        <w:br/>
        <w:t xml:space="preserve">Публiчне акцiонерне товариство „Транснацiональна фiнансово-промислова нафтова </w:t>
      </w:r>
      <w:r w:rsidR="00BE7321">
        <w:rPr>
          <w:rFonts w:ascii="Times New Roman" w:eastAsia="Times New Roman" w:hAnsi="Times New Roman" w:cs="Times New Roman"/>
          <w:color w:val="000000"/>
          <w:sz w:val="24"/>
          <w:szCs w:val="24"/>
          <w:lang w:eastAsia="ru-RU"/>
        </w:rPr>
        <w:t>к</w:t>
      </w:r>
      <w:r w:rsidRPr="008933C1">
        <w:rPr>
          <w:rFonts w:ascii="Times New Roman" w:eastAsia="Times New Roman" w:hAnsi="Times New Roman" w:cs="Times New Roman"/>
          <w:color w:val="000000"/>
          <w:sz w:val="24"/>
          <w:szCs w:val="24"/>
          <w:lang w:eastAsia="ru-RU"/>
        </w:rPr>
        <w:t xml:space="preserve">омпанiя „Укртатнафта” (надалi – ПАТ „Укртатнафта” або „Компанiя”) є публiчним акцiонерним товариством, зареєстрованим в Українi. Пiд своєю колишньою назвою, Акцiонерне товариство „Транснацiональна фiнансово-промислова нафтова компанiя „Укртатнафта”, Компанiя була створена на пiдставi Указiв Президента України № 704/94 вiд 29 листопада 1994 року та Президента Республiки Татарстан № УП-883 вiд 13 грудня 1994 року, а також у вiдповiдностi до угоди мiж урядом України та урядом Росiйської Федерацiї „Про заснування Транснацiональної фiнансово-промислової нафтової компанiї „Укртатнафта” вiд 4 липня 1995 року. </w:t>
      </w:r>
      <w:r w:rsidRPr="008933C1">
        <w:rPr>
          <w:rFonts w:ascii="Times New Roman" w:eastAsia="Times New Roman" w:hAnsi="Times New Roman" w:cs="Times New Roman"/>
          <w:color w:val="000000"/>
          <w:sz w:val="24"/>
          <w:szCs w:val="24"/>
          <w:lang w:eastAsia="ru-RU"/>
        </w:rPr>
        <w:br/>
        <w:t>У лютому 2010 року Компанiю було реорганiзовано iз закритого акцiонерного товариства у публiчне акцiонерне товариство i зареєстровано її нову юридичну назву, Публiчне акцiонерне товариство „Транснацiональна фiнансово-промислова нафтова компанiя „Укртатнафта”. Зареєстрований офiс Компанiї та основне мiсце провадження її господарської дiяльностi знаходяться за адресою: вул. Свiштовська, 3, Кременчук, Полтавська область, Україна.</w:t>
      </w:r>
      <w:r w:rsidRPr="008933C1">
        <w:rPr>
          <w:rFonts w:ascii="Times New Roman" w:eastAsia="Times New Roman" w:hAnsi="Times New Roman" w:cs="Times New Roman"/>
          <w:color w:val="000000"/>
          <w:sz w:val="24"/>
          <w:szCs w:val="24"/>
          <w:lang w:eastAsia="ru-RU"/>
        </w:rPr>
        <w:br/>
        <w:t xml:space="preserve">Основною дiяльнiстю Компанiї та її дочiрнiх пiдприємств (надалi разом – „Група”) є переробка сирої нафти. Компанiя провадить свою дiяльнiсть на Кременчуцькому нафтопереробному заводi, який первiсно призначався для переробки нафти з високим вмiстом сiрки i мав проектну потужнiсть 18.6 мiльйона тон сирої нафти на рiк. Станом на 31 грудня 2012 року фактична потужнiсть Групи iз переробки нафти становила 10.5 мiльйона тон (2011: 10.5 мiльйона тон) сирої нафти на рiк. У 2012 роцi Група переробила 3.130 мiльйона тон сирої нафти (2011: 3.124 мiльйона тон). </w:t>
      </w:r>
      <w:r w:rsidRPr="008933C1">
        <w:rPr>
          <w:rFonts w:ascii="Times New Roman" w:eastAsia="Times New Roman" w:hAnsi="Times New Roman" w:cs="Times New Roman"/>
          <w:color w:val="000000"/>
          <w:sz w:val="24"/>
          <w:szCs w:val="24"/>
          <w:lang w:eastAsia="ru-RU"/>
        </w:rPr>
        <w:br/>
        <w:t>Групу контролює конгломерат „Приват”. Група також знаходиться пiд iстотним впливом державної компанiї НАК „Нафтогаз України”. Представники обох сторiн є членами Наглядової ради Компанiї.</w:t>
      </w:r>
      <w:r w:rsidRPr="008933C1">
        <w:rPr>
          <w:rFonts w:ascii="Times New Roman" w:eastAsia="Times New Roman" w:hAnsi="Times New Roman" w:cs="Times New Roman"/>
          <w:color w:val="000000"/>
          <w:sz w:val="24"/>
          <w:szCs w:val="24"/>
          <w:lang w:eastAsia="ru-RU"/>
        </w:rPr>
        <w:br/>
        <w:t>2. СТРУКТУРА ГРУПИ</w:t>
      </w:r>
      <w:r w:rsidRPr="008933C1">
        <w:rPr>
          <w:rFonts w:ascii="Times New Roman" w:eastAsia="Times New Roman" w:hAnsi="Times New Roman" w:cs="Times New Roman"/>
          <w:color w:val="000000"/>
          <w:sz w:val="24"/>
          <w:szCs w:val="24"/>
          <w:lang w:eastAsia="ru-RU"/>
        </w:rPr>
        <w:br/>
        <w:t>Перелiк пiдприємств, консолiдованих Компанiєю, та їхня основна дiяльнiсть представленi таким чином:</w:t>
      </w:r>
      <w:r w:rsidRPr="008933C1">
        <w:rPr>
          <w:rFonts w:ascii="Times New Roman" w:eastAsia="Times New Roman" w:hAnsi="Times New Roman" w:cs="Times New Roman"/>
          <w:color w:val="000000"/>
          <w:sz w:val="24"/>
          <w:szCs w:val="24"/>
          <w:lang w:eastAsia="ru-RU"/>
        </w:rPr>
        <w:br/>
        <w:t>3. ОСНОВНI ПРИНЦИПИ ОБЛIКОВОЇ ПОЛIТИКИ</w:t>
      </w:r>
      <w:r w:rsidRPr="008933C1">
        <w:rPr>
          <w:rFonts w:ascii="Times New Roman" w:eastAsia="Times New Roman" w:hAnsi="Times New Roman" w:cs="Times New Roman"/>
          <w:color w:val="000000"/>
          <w:sz w:val="24"/>
          <w:szCs w:val="24"/>
          <w:lang w:eastAsia="ru-RU"/>
        </w:rPr>
        <w:br/>
        <w:t xml:space="preserve">Заява про вiдповiднiсть – Ця консолiдована фiнансова звiтнiсть була пiдготовлена у вiдповiдностi до Мiжнародних стандартiв фiнансової звiтностi („МСФЗ”). </w:t>
      </w:r>
      <w:r w:rsidRPr="008933C1">
        <w:rPr>
          <w:rFonts w:ascii="Times New Roman" w:eastAsia="Times New Roman" w:hAnsi="Times New Roman" w:cs="Times New Roman"/>
          <w:color w:val="000000"/>
          <w:sz w:val="24"/>
          <w:szCs w:val="24"/>
          <w:lang w:eastAsia="ru-RU"/>
        </w:rPr>
        <w:br/>
        <w:t>Основа пiдготовки консолiдованої фiнансової звiтностi – Ця консолiдована фiнансова звiтнiсть Групи була пiдготовлена на основi принципу iсторичної вартостi. Iсторична вартiсть звичайно визначається на основi справедливої вартостi компенсацiї, сплаченої в обмiн на активи.</w:t>
      </w:r>
      <w:r w:rsidRPr="008933C1">
        <w:rPr>
          <w:rFonts w:ascii="Times New Roman" w:eastAsia="Times New Roman" w:hAnsi="Times New Roman" w:cs="Times New Roman"/>
          <w:color w:val="000000"/>
          <w:sz w:val="24"/>
          <w:szCs w:val="24"/>
          <w:lang w:eastAsia="ru-RU"/>
        </w:rPr>
        <w:br/>
        <w:t xml:space="preserve">Основнi принципи облiкової полiтики викладенi нижче. </w:t>
      </w:r>
      <w:r w:rsidRPr="008933C1">
        <w:rPr>
          <w:rFonts w:ascii="Times New Roman" w:eastAsia="Times New Roman" w:hAnsi="Times New Roman" w:cs="Times New Roman"/>
          <w:color w:val="000000"/>
          <w:sz w:val="24"/>
          <w:szCs w:val="24"/>
          <w:lang w:eastAsia="ru-RU"/>
        </w:rPr>
        <w:br/>
        <w:t>Прийняття нових i переглянутих Мiжнародних стандартiв фiнансової звiтностi – У поточному роцi були прийнятi до застосування такi поправки до МСФЗ:</w:t>
      </w:r>
      <w:r w:rsidRPr="008933C1">
        <w:rPr>
          <w:rFonts w:ascii="Times New Roman" w:eastAsia="Times New Roman" w:hAnsi="Times New Roman" w:cs="Times New Roman"/>
          <w:color w:val="000000"/>
          <w:sz w:val="24"/>
          <w:szCs w:val="24"/>
          <w:lang w:eastAsia="ru-RU"/>
        </w:rPr>
        <w:br/>
        <w:t>• Група прийняла до застосування у поточному роцi поправки до МСФЗ 7 „Фiнансовi iнструменти: розкриття iнформацiї” – Передача фiнансових активiв. Цi поправки пiдвищують вимоги до розкриття iнформацiї про операцiї, якi передбачають передачу фiнансовий активiв для забезпечення бiльшої прозоростi стосовно виникнення ризикiв вiд операцiй, в яких вiдбувається передача фiнансових активiв.</w:t>
      </w:r>
      <w:r w:rsidRPr="008933C1">
        <w:rPr>
          <w:rFonts w:ascii="Times New Roman" w:eastAsia="Times New Roman" w:hAnsi="Times New Roman" w:cs="Times New Roman"/>
          <w:color w:val="000000"/>
          <w:sz w:val="24"/>
          <w:szCs w:val="24"/>
          <w:lang w:eastAsia="ru-RU"/>
        </w:rPr>
        <w:br/>
        <w:t>Застосування цих поправок до стандартiв не завдало жодного впливу на консолiдований фiнансовий стан або показники дiяльностi Групи, а також не призвело до якихось змiн в облiковiй полiтицi Групи та сумах, вiдображених у поточному або попереднiх роках.</w:t>
      </w:r>
      <w:r w:rsidRPr="008933C1">
        <w:rPr>
          <w:rFonts w:ascii="Times New Roman" w:eastAsia="Times New Roman" w:hAnsi="Times New Roman" w:cs="Times New Roman"/>
          <w:color w:val="000000"/>
          <w:sz w:val="24"/>
          <w:szCs w:val="24"/>
          <w:lang w:eastAsia="ru-RU"/>
        </w:rPr>
        <w:br/>
        <w:t>Стандарти i тлумачення випущенi, але якi iще не набули чинностi – На дату затвердження цiєї консолiдованої фiнансової звiтностi такi стандарти та тлумачення, а також поправки до стандартiв були випущенi, але iще не набули чинностi:</w:t>
      </w:r>
      <w:r w:rsidRPr="008933C1">
        <w:rPr>
          <w:rFonts w:ascii="Times New Roman" w:eastAsia="Times New Roman" w:hAnsi="Times New Roman" w:cs="Times New Roman"/>
          <w:color w:val="000000"/>
          <w:sz w:val="24"/>
          <w:szCs w:val="24"/>
          <w:lang w:eastAsia="ru-RU"/>
        </w:rPr>
        <w:br/>
      </w: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0"/>
        <w:gridCol w:w="2184"/>
      </w:tblGrid>
      <w:tr w:rsidR="00BE7321" w:rsidRPr="00BE7321" w:rsidTr="00BE7321">
        <w:tc>
          <w:tcPr>
            <w:tcW w:w="7740" w:type="dxa"/>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Стандарти та тлумачення</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Набувають чинності для річних періодів, які починаються на або після:</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Поправки до МСБО 1 „Подання фінансових звітів</w:t>
            </w:r>
            <w:r w:rsidRPr="00BE7321">
              <w:rPr>
                <w:rFonts w:ascii="Times New Roman" w:hAnsi="Times New Roman" w:cs="Times New Roman"/>
              </w:rPr>
              <w:t>”</w:t>
            </w:r>
            <w:r w:rsidRPr="00BE7321">
              <w:rPr>
                <w:rFonts w:ascii="Times New Roman" w:hAnsi="Times New Roman" w:cs="Times New Roman"/>
                <w:lang w:val="uk-UA"/>
              </w:rPr>
              <w:t xml:space="preserve"> – Переглянутий спосіб подання інших сукупних доходів</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липня 2012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МСБО 27 – повторно випущений як МСБО 27 „Окрема фінансова звітність</w:t>
            </w:r>
            <w:r w:rsidRPr="00BE7321">
              <w:rPr>
                <w:rFonts w:ascii="Times New Roman" w:hAnsi="Times New Roman" w:cs="Times New Roman"/>
              </w:rPr>
              <w:t>”</w:t>
            </w:r>
            <w:r w:rsidRPr="00BE7321">
              <w:rPr>
                <w:rFonts w:ascii="Times New Roman" w:hAnsi="Times New Roman" w:cs="Times New Roman"/>
                <w:lang w:val="uk-UA"/>
              </w:rPr>
              <w:t xml:space="preserve"> (із</w:t>
            </w:r>
            <w:r w:rsidRPr="00BE7321">
              <w:rPr>
                <w:rFonts w:ascii="Times New Roman" w:hAnsi="Times New Roman" w:cs="Times New Roman"/>
                <w:lang w:val="en-US"/>
              </w:rPr>
              <w:t> </w:t>
            </w:r>
            <w:r w:rsidRPr="00BE7321">
              <w:rPr>
                <w:rFonts w:ascii="Times New Roman" w:hAnsi="Times New Roman" w:cs="Times New Roman"/>
                <w:lang w:val="uk-UA"/>
              </w:rPr>
              <w:t>поправками, прийнятими у травні 2011 року)</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МСБО 28 – повторно випущений як МСБО 28 „Інвестиції в асоційовані компанії та спільні підприємства</w:t>
            </w:r>
            <w:r w:rsidRPr="00BE7321">
              <w:rPr>
                <w:rFonts w:ascii="Times New Roman" w:hAnsi="Times New Roman" w:cs="Times New Roman"/>
              </w:rPr>
              <w:t>”</w:t>
            </w:r>
            <w:r w:rsidRPr="00BE7321">
              <w:rPr>
                <w:rFonts w:ascii="Times New Roman" w:hAnsi="Times New Roman" w:cs="Times New Roman"/>
                <w:lang w:val="uk-UA"/>
              </w:rPr>
              <w:t xml:space="preserve"> (із поправками, прийнятими у травні 2011 року)</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en-US"/>
              </w:rPr>
            </w:pPr>
            <w:r w:rsidRPr="00BE7321">
              <w:rPr>
                <w:rFonts w:ascii="Times New Roman" w:hAnsi="Times New Roman" w:cs="Times New Roman"/>
                <w:lang w:val="uk-UA"/>
              </w:rPr>
              <w:t>МСФЗ 10 „Консолідована фінансова звітність</w:t>
            </w:r>
            <w:r w:rsidRPr="00BE7321">
              <w:rPr>
                <w:rFonts w:ascii="Times New Roman" w:hAnsi="Times New Roman" w:cs="Times New Roman"/>
                <w:lang w:val="en-US"/>
              </w:rPr>
              <w:t>”</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rPr>
            </w:pPr>
            <w:r w:rsidRPr="00BE7321">
              <w:rPr>
                <w:rFonts w:ascii="Times New Roman" w:hAnsi="Times New Roman" w:cs="Times New Roman"/>
                <w:lang w:val="uk-UA"/>
              </w:rPr>
              <w:t>МСФЗ 11 „Угоди про спільну діяльність</w:t>
            </w:r>
            <w:r w:rsidRPr="00BE7321">
              <w:rPr>
                <w:rFonts w:ascii="Times New Roman" w:hAnsi="Times New Roman" w:cs="Times New Roman"/>
              </w:rPr>
              <w:t>”</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МСФЗ 12 „Розкриття інформації щодо часток в інших підприємствах“</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en-US"/>
              </w:rPr>
            </w:pPr>
            <w:r w:rsidRPr="00BE7321">
              <w:rPr>
                <w:rFonts w:ascii="Times New Roman" w:hAnsi="Times New Roman" w:cs="Times New Roman"/>
                <w:lang w:val="uk-UA"/>
              </w:rPr>
              <w:t>МСФЗ 13 „Оцінка справедливої вартості</w:t>
            </w:r>
            <w:r w:rsidRPr="00BE7321">
              <w:rPr>
                <w:rFonts w:ascii="Times New Roman" w:hAnsi="Times New Roman" w:cs="Times New Roman"/>
                <w:lang w:val="en-US"/>
              </w:rPr>
              <w:t>”</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Поправки до МСБО 19 „Виплати працівникам</w:t>
            </w:r>
            <w:r w:rsidRPr="00BE7321">
              <w:rPr>
                <w:rFonts w:ascii="Times New Roman" w:hAnsi="Times New Roman" w:cs="Times New Roman"/>
              </w:rPr>
              <w:t>”</w:t>
            </w:r>
            <w:r w:rsidRPr="00BE7321">
              <w:rPr>
                <w:rFonts w:ascii="Times New Roman" w:hAnsi="Times New Roman" w:cs="Times New Roman"/>
                <w:lang w:val="uk-UA"/>
              </w:rPr>
              <w:t xml:space="preserve"> – Проекти щодо виплати пенсійних зобов’язань та вихідної допомоги</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Поправки до МСФЗ 1 „Перше застосування Міжнародних стандартів фінансової звітності</w:t>
            </w:r>
            <w:r w:rsidRPr="00BE7321">
              <w:rPr>
                <w:rFonts w:ascii="Times New Roman" w:hAnsi="Times New Roman" w:cs="Times New Roman"/>
              </w:rPr>
              <w:t>”</w:t>
            </w:r>
            <w:r w:rsidRPr="00BE7321">
              <w:rPr>
                <w:rFonts w:ascii="Times New Roman" w:hAnsi="Times New Roman" w:cs="Times New Roman"/>
                <w:lang w:val="uk-UA"/>
              </w:rPr>
              <w:t xml:space="preserve"> – Державні кредити</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Поправки до МСФЗ 7 „Фінансові інструменти: розкриття інформації” – Взаємний залік фінансових активів та фінансових зобов’язань</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Поправки до МСБО 32 „Фінансові інструменти: подання інформації” – Рекомендації до застосування щодо взаємного заліку фінансових активів та фінансових зобов’язань</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2014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Поправки до МСФЗ 7 „Фінансові інструменти: розкриття інформації</w:t>
            </w:r>
            <w:r w:rsidRPr="00BE7321">
              <w:rPr>
                <w:rFonts w:ascii="Times New Roman" w:hAnsi="Times New Roman" w:cs="Times New Roman"/>
              </w:rPr>
              <w:t>”</w:t>
            </w:r>
            <w:r w:rsidRPr="00BE7321">
              <w:rPr>
                <w:rFonts w:ascii="Times New Roman" w:hAnsi="Times New Roman" w:cs="Times New Roman"/>
                <w:lang w:val="uk-UA"/>
              </w:rPr>
              <w:t xml:space="preserve"> – Розкриття інформації щодо першого застосування МСФЗ 9</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2015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МСФЗ 9 „Фінансові інструменти: класифікація та оцінка” – Облік фінансових зобов’язань та припинення їхнього визнання</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2015 року</w:t>
            </w:r>
          </w:p>
        </w:tc>
      </w:tr>
      <w:tr w:rsidR="00BE7321" w:rsidRPr="00BE7321" w:rsidTr="00BE7321">
        <w:tc>
          <w:tcPr>
            <w:tcW w:w="7740" w:type="dxa"/>
            <w:vAlign w:val="bottom"/>
            <w:hideMark/>
          </w:tcPr>
          <w:p w:rsidR="00BE7321" w:rsidRPr="00BE7321" w:rsidRDefault="00BE7321" w:rsidP="00BE7321">
            <w:pPr>
              <w:pStyle w:val="a3"/>
              <w:rPr>
                <w:rFonts w:ascii="Times New Roman" w:hAnsi="Times New Roman" w:cs="Times New Roman"/>
              </w:rPr>
            </w:pPr>
            <w:r w:rsidRPr="00BE7321">
              <w:rPr>
                <w:rFonts w:ascii="Times New Roman" w:hAnsi="Times New Roman" w:cs="Times New Roman"/>
                <w:lang w:val="uk-UA"/>
              </w:rPr>
              <w:t>КТМФЗ 20 „Витрати на роботи із розкриття кар’єру на виробничому етапі експлуатації наземного родовища</w:t>
            </w:r>
            <w:r w:rsidRPr="00BE7321">
              <w:rPr>
                <w:rFonts w:ascii="Times New Roman" w:hAnsi="Times New Roman" w:cs="Times New Roman"/>
              </w:rPr>
              <w:t>”</w:t>
            </w:r>
          </w:p>
        </w:tc>
        <w:tc>
          <w:tcPr>
            <w:tcW w:w="2184" w:type="dxa"/>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 січня 2013 року</w:t>
            </w:r>
          </w:p>
        </w:tc>
      </w:tr>
    </w:tbl>
    <w:p w:rsidR="00BE7321" w:rsidRPr="008933C1" w:rsidRDefault="008933C1" w:rsidP="007E5310">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На дату затвердження цiєї консолiдованої фiнансової звiтностi Щорiчнi вдосконалення МСФЗ включали низку поправок до рiзних стандартiв та тлумачень, якi набудуть чинностi у майбутнiх перiодах.</w:t>
      </w:r>
      <w:r w:rsidRPr="008933C1">
        <w:rPr>
          <w:rFonts w:ascii="Times New Roman" w:eastAsia="Times New Roman" w:hAnsi="Times New Roman" w:cs="Times New Roman"/>
          <w:color w:val="000000"/>
          <w:sz w:val="24"/>
          <w:szCs w:val="24"/>
          <w:lang w:eastAsia="ru-RU"/>
        </w:rPr>
        <w:br/>
        <w:t xml:space="preserve">На разi керiвництво здiйснює оцiнку впливу вiд прийняття до застосування цих стандартiв, поправок до стандартiв та тлумачень у майбутнiх перiодах на консолiдовану фiнансову звiтнiсть Групи. </w:t>
      </w:r>
      <w:r w:rsidRPr="008933C1">
        <w:rPr>
          <w:rFonts w:ascii="Times New Roman" w:eastAsia="Times New Roman" w:hAnsi="Times New Roman" w:cs="Times New Roman"/>
          <w:color w:val="000000"/>
          <w:sz w:val="24"/>
          <w:szCs w:val="24"/>
          <w:lang w:eastAsia="ru-RU"/>
        </w:rPr>
        <w:br/>
        <w:t>Функцiональна валюта та валюта подання – Функцiональною валютою та валютою подання цiєї консолiдованої фiнансової звiтностi Компанiї та її дочiрнiх пiдприємств є українська гривня. Операцiї Компанiї та її дочiрнiх пiдприємств у валютах, якi вiдрiзняються вiд функцiональної валюти Групи, вважаються операцiями в iноземних валютах.</w:t>
      </w:r>
      <w:r w:rsidRPr="008933C1">
        <w:rPr>
          <w:rFonts w:ascii="Times New Roman" w:eastAsia="Times New Roman" w:hAnsi="Times New Roman" w:cs="Times New Roman"/>
          <w:color w:val="000000"/>
          <w:sz w:val="24"/>
          <w:szCs w:val="24"/>
          <w:lang w:eastAsia="ru-RU"/>
        </w:rPr>
        <w:br/>
        <w:t>Операцiї в iноземних валютах – Операцiї у валютах, якi вiдрiзняються вiд української гривнi, первiсно вiдображаються за курсами обмiну валют, встановленими на дати цих операцiй. Монетарнi активи та зобов’язання, деномiнованi у таких валютах, перераховуються за курсами обмiну валют, якi переважали на звiтну дату. Усi реалiзованi та нереалiзованi прибутки та збитки, якi виникають у результатi курсових рiзниць, визнаються у складi консолiдованого прибутку або збитку.</w:t>
      </w:r>
      <w:r w:rsidRPr="008933C1">
        <w:rPr>
          <w:rFonts w:ascii="Times New Roman" w:eastAsia="Times New Roman" w:hAnsi="Times New Roman" w:cs="Times New Roman"/>
          <w:color w:val="000000"/>
          <w:sz w:val="24"/>
          <w:szCs w:val="24"/>
          <w:lang w:eastAsia="ru-RU"/>
        </w:rPr>
        <w:br/>
        <w:t>Курси обмiну валют, використанi пiд час пiдготовки цiєї консолiдованої фiнансової звiтностi, представленi таким чином:</w:t>
      </w:r>
      <w:r w:rsidRPr="008933C1">
        <w:rPr>
          <w:rFonts w:ascii="Times New Roman" w:eastAsia="Times New Roman" w:hAnsi="Times New Roman" w:cs="Times New Roman"/>
          <w:color w:val="000000"/>
          <w:sz w:val="24"/>
          <w:szCs w:val="24"/>
          <w:lang w:eastAsia="ru-RU"/>
        </w:rPr>
        <w:br/>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202"/>
        <w:gridCol w:w="1717"/>
        <w:gridCol w:w="1530"/>
        <w:gridCol w:w="1530"/>
        <w:gridCol w:w="1527"/>
      </w:tblGrid>
      <w:tr w:rsidR="00BE7321" w:rsidRPr="00BE7321" w:rsidTr="00BE7321">
        <w:tc>
          <w:tcPr>
            <w:tcW w:w="1684" w:type="pct"/>
            <w:vAlign w:val="center"/>
            <w:hideMark/>
          </w:tcPr>
          <w:p w:rsidR="00BE7321" w:rsidRPr="00BE7321" w:rsidRDefault="00BE7321" w:rsidP="00BE7321">
            <w:pPr>
              <w:pStyle w:val="a3"/>
              <w:jc w:val="center"/>
              <w:rPr>
                <w:rFonts w:ascii="Times New Roman" w:hAnsi="Times New Roman" w:cs="Times New Roman"/>
                <w:lang w:val="uk-UA"/>
              </w:rPr>
            </w:pPr>
            <w:r w:rsidRPr="00BE7321">
              <w:rPr>
                <w:rFonts w:ascii="Times New Roman" w:hAnsi="Times New Roman" w:cs="Times New Roman"/>
                <w:lang w:val="uk-UA"/>
              </w:rPr>
              <w:t>Валюта</w:t>
            </w:r>
          </w:p>
        </w:tc>
        <w:tc>
          <w:tcPr>
            <w:tcW w:w="903" w:type="pct"/>
            <w:vAlign w:val="center"/>
            <w:hideMark/>
          </w:tcPr>
          <w:p w:rsidR="00BE7321" w:rsidRPr="00BE7321" w:rsidRDefault="00BE7321" w:rsidP="00BE7321">
            <w:pPr>
              <w:pStyle w:val="a3"/>
              <w:jc w:val="center"/>
              <w:rPr>
                <w:rFonts w:ascii="Times New Roman" w:hAnsi="Times New Roman" w:cs="Times New Roman"/>
                <w:bCs/>
                <w:lang w:val="en-US"/>
              </w:rPr>
            </w:pPr>
            <w:r w:rsidRPr="00BE7321">
              <w:rPr>
                <w:rFonts w:ascii="Times New Roman" w:hAnsi="Times New Roman" w:cs="Times New Roman"/>
                <w:bCs/>
                <w:lang w:val="uk-UA"/>
              </w:rPr>
              <w:t>Станом на</w:t>
            </w:r>
          </w:p>
          <w:p w:rsidR="00BE7321" w:rsidRPr="00BE7321" w:rsidRDefault="00BE7321" w:rsidP="00BE7321">
            <w:pPr>
              <w:pStyle w:val="a3"/>
              <w:jc w:val="center"/>
              <w:rPr>
                <w:rFonts w:ascii="Times New Roman" w:hAnsi="Times New Roman" w:cs="Times New Roman"/>
                <w:bCs/>
                <w:lang w:val="uk-UA"/>
              </w:rPr>
            </w:pPr>
            <w:r w:rsidRPr="00BE7321">
              <w:rPr>
                <w:rFonts w:ascii="Times New Roman" w:hAnsi="Times New Roman" w:cs="Times New Roman"/>
                <w:bCs/>
                <w:lang w:val="uk-UA"/>
              </w:rPr>
              <w:t>31 грудня</w:t>
            </w:r>
          </w:p>
          <w:p w:rsidR="00BE7321" w:rsidRPr="00BE7321" w:rsidRDefault="00BE7321" w:rsidP="00BE7321">
            <w:pPr>
              <w:pStyle w:val="a3"/>
              <w:jc w:val="center"/>
              <w:rPr>
                <w:rFonts w:ascii="Times New Roman" w:hAnsi="Times New Roman" w:cs="Times New Roman"/>
                <w:lang w:val="uk-UA"/>
              </w:rPr>
            </w:pPr>
            <w:r w:rsidRPr="00BE7321">
              <w:rPr>
                <w:rFonts w:ascii="Times New Roman" w:hAnsi="Times New Roman" w:cs="Times New Roman"/>
                <w:bCs/>
                <w:lang w:val="uk-UA"/>
              </w:rPr>
              <w:t>2012 року</w:t>
            </w:r>
          </w:p>
        </w:tc>
        <w:tc>
          <w:tcPr>
            <w:tcW w:w="805" w:type="pct"/>
            <w:vAlign w:val="center"/>
            <w:hideMark/>
          </w:tcPr>
          <w:p w:rsidR="00BE7321" w:rsidRPr="00BE7321" w:rsidRDefault="00BE7321" w:rsidP="00BE7321">
            <w:pPr>
              <w:pStyle w:val="a3"/>
              <w:jc w:val="center"/>
              <w:rPr>
                <w:rFonts w:ascii="Times New Roman" w:hAnsi="Times New Roman" w:cs="Times New Roman"/>
                <w:lang w:val="uk-UA"/>
              </w:rPr>
            </w:pPr>
            <w:r w:rsidRPr="00BE7321">
              <w:rPr>
                <w:rFonts w:ascii="Times New Roman" w:hAnsi="Times New Roman" w:cs="Times New Roman"/>
                <w:bCs/>
                <w:lang w:val="uk-UA"/>
              </w:rPr>
              <w:t>Середній курс обміну валют за 2012</w:t>
            </w:r>
            <w:r w:rsidRPr="00BE7321">
              <w:rPr>
                <w:rFonts w:ascii="Times New Roman" w:hAnsi="Times New Roman" w:cs="Times New Roman"/>
                <w:bCs/>
                <w:lang w:val="en-US"/>
              </w:rPr>
              <w:t> </w:t>
            </w:r>
            <w:r w:rsidRPr="00BE7321">
              <w:rPr>
                <w:rFonts w:ascii="Times New Roman" w:hAnsi="Times New Roman" w:cs="Times New Roman"/>
                <w:bCs/>
                <w:lang w:val="uk-UA"/>
              </w:rPr>
              <w:t>рік</w:t>
            </w:r>
          </w:p>
        </w:tc>
        <w:tc>
          <w:tcPr>
            <w:tcW w:w="805" w:type="pct"/>
            <w:vAlign w:val="center"/>
            <w:hideMark/>
          </w:tcPr>
          <w:p w:rsidR="00BE7321" w:rsidRPr="00BE7321" w:rsidRDefault="00BE7321" w:rsidP="00BE7321">
            <w:pPr>
              <w:pStyle w:val="a3"/>
              <w:jc w:val="center"/>
              <w:rPr>
                <w:rFonts w:ascii="Times New Roman" w:hAnsi="Times New Roman" w:cs="Times New Roman"/>
                <w:bCs/>
                <w:lang w:val="en-US"/>
              </w:rPr>
            </w:pPr>
            <w:r w:rsidRPr="00BE7321">
              <w:rPr>
                <w:rFonts w:ascii="Times New Roman" w:hAnsi="Times New Roman" w:cs="Times New Roman"/>
                <w:bCs/>
                <w:lang w:val="uk-UA"/>
              </w:rPr>
              <w:t>Станом на</w:t>
            </w:r>
          </w:p>
          <w:p w:rsidR="00BE7321" w:rsidRPr="00BE7321" w:rsidRDefault="00BE7321" w:rsidP="00BE7321">
            <w:pPr>
              <w:pStyle w:val="a3"/>
              <w:jc w:val="center"/>
              <w:rPr>
                <w:rFonts w:ascii="Times New Roman" w:hAnsi="Times New Roman" w:cs="Times New Roman"/>
                <w:bCs/>
                <w:lang w:val="uk-UA"/>
              </w:rPr>
            </w:pPr>
            <w:r w:rsidRPr="00BE7321">
              <w:rPr>
                <w:rFonts w:ascii="Times New Roman" w:hAnsi="Times New Roman" w:cs="Times New Roman"/>
                <w:bCs/>
                <w:lang w:val="uk-UA"/>
              </w:rPr>
              <w:t>31 грудня</w:t>
            </w:r>
          </w:p>
          <w:p w:rsidR="00BE7321" w:rsidRPr="00BE7321" w:rsidRDefault="00BE7321" w:rsidP="00BE7321">
            <w:pPr>
              <w:pStyle w:val="a3"/>
              <w:jc w:val="center"/>
              <w:rPr>
                <w:rFonts w:ascii="Times New Roman" w:hAnsi="Times New Roman" w:cs="Times New Roman"/>
                <w:lang w:val="uk-UA"/>
              </w:rPr>
            </w:pPr>
            <w:r w:rsidRPr="00BE7321">
              <w:rPr>
                <w:rFonts w:ascii="Times New Roman" w:hAnsi="Times New Roman" w:cs="Times New Roman"/>
                <w:bCs/>
                <w:lang w:val="uk-UA"/>
              </w:rPr>
              <w:t>2011 року</w:t>
            </w:r>
          </w:p>
        </w:tc>
        <w:tc>
          <w:tcPr>
            <w:tcW w:w="804" w:type="pct"/>
            <w:vAlign w:val="center"/>
            <w:hideMark/>
          </w:tcPr>
          <w:p w:rsidR="00BE7321" w:rsidRPr="00BE7321" w:rsidRDefault="00BE7321" w:rsidP="00BE7321">
            <w:pPr>
              <w:pStyle w:val="a3"/>
              <w:jc w:val="center"/>
              <w:rPr>
                <w:rFonts w:ascii="Times New Roman" w:hAnsi="Times New Roman" w:cs="Times New Roman"/>
                <w:bCs/>
                <w:lang w:val="uk-UA"/>
              </w:rPr>
            </w:pPr>
            <w:r w:rsidRPr="00BE7321">
              <w:rPr>
                <w:rFonts w:ascii="Times New Roman" w:hAnsi="Times New Roman" w:cs="Times New Roman"/>
                <w:bCs/>
                <w:lang w:val="uk-UA"/>
              </w:rPr>
              <w:t>Середній курс обміну валют за 2011 рік</w:t>
            </w:r>
          </w:p>
        </w:tc>
      </w:tr>
      <w:tr w:rsidR="00BE7321" w:rsidRPr="00BE7321" w:rsidTr="00BE7321">
        <w:tc>
          <w:tcPr>
            <w:tcW w:w="1684" w:type="pct"/>
            <w:vAlign w:val="bottom"/>
          </w:tcPr>
          <w:p w:rsidR="00BE7321" w:rsidRPr="00BE7321" w:rsidRDefault="00BE7321" w:rsidP="00BE7321">
            <w:pPr>
              <w:pStyle w:val="a3"/>
              <w:rPr>
                <w:rFonts w:ascii="Times New Roman" w:hAnsi="Times New Roman" w:cs="Times New Roman"/>
                <w:lang w:val="uk-UA"/>
              </w:rPr>
            </w:pPr>
          </w:p>
        </w:tc>
        <w:tc>
          <w:tcPr>
            <w:tcW w:w="903" w:type="pct"/>
            <w:vAlign w:val="bottom"/>
          </w:tcPr>
          <w:p w:rsidR="00BE7321" w:rsidRPr="00BE7321" w:rsidRDefault="00BE7321" w:rsidP="00BE7321">
            <w:pPr>
              <w:pStyle w:val="a3"/>
              <w:rPr>
                <w:rFonts w:ascii="Times New Roman" w:hAnsi="Times New Roman" w:cs="Times New Roman"/>
                <w:lang w:val="uk-UA"/>
              </w:rPr>
            </w:pPr>
          </w:p>
        </w:tc>
        <w:tc>
          <w:tcPr>
            <w:tcW w:w="805" w:type="pct"/>
            <w:vAlign w:val="bottom"/>
          </w:tcPr>
          <w:p w:rsidR="00BE7321" w:rsidRPr="00BE7321" w:rsidRDefault="00BE7321" w:rsidP="00BE7321">
            <w:pPr>
              <w:pStyle w:val="a3"/>
              <w:rPr>
                <w:rFonts w:ascii="Times New Roman" w:hAnsi="Times New Roman" w:cs="Times New Roman"/>
                <w:lang w:val="uk-UA"/>
              </w:rPr>
            </w:pPr>
          </w:p>
        </w:tc>
        <w:tc>
          <w:tcPr>
            <w:tcW w:w="805" w:type="pct"/>
            <w:vAlign w:val="bottom"/>
          </w:tcPr>
          <w:p w:rsidR="00BE7321" w:rsidRPr="00BE7321" w:rsidRDefault="00BE7321" w:rsidP="00BE7321">
            <w:pPr>
              <w:pStyle w:val="a3"/>
              <w:rPr>
                <w:rFonts w:ascii="Times New Roman" w:hAnsi="Times New Roman" w:cs="Times New Roman"/>
                <w:lang w:val="uk-UA"/>
              </w:rPr>
            </w:pPr>
          </w:p>
        </w:tc>
        <w:tc>
          <w:tcPr>
            <w:tcW w:w="804" w:type="pct"/>
            <w:vAlign w:val="bottom"/>
          </w:tcPr>
          <w:p w:rsidR="00BE7321" w:rsidRPr="00BE7321" w:rsidRDefault="00BE7321" w:rsidP="00BE7321">
            <w:pPr>
              <w:pStyle w:val="a3"/>
              <w:rPr>
                <w:rFonts w:ascii="Times New Roman" w:hAnsi="Times New Roman" w:cs="Times New Roman"/>
                <w:lang w:val="uk-UA"/>
              </w:rPr>
            </w:pPr>
          </w:p>
        </w:tc>
      </w:tr>
      <w:tr w:rsidR="00BE7321" w:rsidRPr="00BE7321" w:rsidTr="00BE7321">
        <w:trPr>
          <w:trHeight w:val="287"/>
        </w:trPr>
        <w:tc>
          <w:tcPr>
            <w:tcW w:w="1684"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Гривня/долар США</w:t>
            </w:r>
          </w:p>
        </w:tc>
        <w:tc>
          <w:tcPr>
            <w:tcW w:w="903"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7.9930</w:t>
            </w:r>
          </w:p>
        </w:tc>
        <w:tc>
          <w:tcPr>
            <w:tcW w:w="805"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7.9911</w:t>
            </w:r>
          </w:p>
        </w:tc>
        <w:tc>
          <w:tcPr>
            <w:tcW w:w="805" w:type="pct"/>
            <w:vAlign w:val="bottom"/>
            <w:hideMark/>
          </w:tcPr>
          <w:p w:rsidR="00BE7321" w:rsidRPr="00BE7321" w:rsidRDefault="00BE7321" w:rsidP="00BE7321">
            <w:pPr>
              <w:pStyle w:val="a3"/>
              <w:rPr>
                <w:rFonts w:ascii="Times New Roman" w:hAnsi="Times New Roman" w:cs="Times New Roman"/>
                <w:lang w:val="uk-UA"/>
              </w:rPr>
            </w:pPr>
            <w:bookmarkStart w:id="0" w:name="RANGE!C4"/>
            <w:r w:rsidRPr="00BE7321">
              <w:rPr>
                <w:rFonts w:ascii="Times New Roman" w:hAnsi="Times New Roman" w:cs="Times New Roman"/>
                <w:lang w:val="uk-UA"/>
              </w:rPr>
              <w:t>7.9898</w:t>
            </w:r>
            <w:bookmarkEnd w:id="0"/>
          </w:p>
        </w:tc>
        <w:tc>
          <w:tcPr>
            <w:tcW w:w="804"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7.9677</w:t>
            </w:r>
          </w:p>
        </w:tc>
      </w:tr>
      <w:tr w:rsidR="00BE7321" w:rsidRPr="00BE7321" w:rsidTr="00BE7321">
        <w:tc>
          <w:tcPr>
            <w:tcW w:w="1684"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Гривня/євро</w:t>
            </w:r>
          </w:p>
        </w:tc>
        <w:tc>
          <w:tcPr>
            <w:tcW w:w="903"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10.5371</w:t>
            </w:r>
          </w:p>
        </w:tc>
        <w:tc>
          <w:tcPr>
            <w:tcW w:w="805"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10.2718</w:t>
            </w:r>
          </w:p>
        </w:tc>
        <w:tc>
          <w:tcPr>
            <w:tcW w:w="805"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10.2981</w:t>
            </w:r>
          </w:p>
        </w:tc>
        <w:tc>
          <w:tcPr>
            <w:tcW w:w="804"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11.0926</w:t>
            </w:r>
          </w:p>
        </w:tc>
      </w:tr>
      <w:tr w:rsidR="00BE7321" w:rsidRPr="00BE7321" w:rsidTr="00BE7321">
        <w:tc>
          <w:tcPr>
            <w:tcW w:w="1684"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Гривня/російський рубль</w:t>
            </w:r>
          </w:p>
        </w:tc>
        <w:tc>
          <w:tcPr>
            <w:tcW w:w="903"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0.2631</w:t>
            </w:r>
          </w:p>
        </w:tc>
        <w:tc>
          <w:tcPr>
            <w:tcW w:w="805"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0.2574</w:t>
            </w:r>
          </w:p>
        </w:tc>
        <w:tc>
          <w:tcPr>
            <w:tcW w:w="805" w:type="pct"/>
            <w:vAlign w:val="bottom"/>
            <w:hideMark/>
          </w:tcPr>
          <w:p w:rsidR="00BE7321" w:rsidRPr="00BE7321" w:rsidRDefault="00BE7321" w:rsidP="00BE7321">
            <w:pPr>
              <w:pStyle w:val="a3"/>
              <w:rPr>
                <w:rFonts w:ascii="Times New Roman" w:hAnsi="Times New Roman" w:cs="Times New Roman"/>
                <w:lang w:val="uk-UA"/>
              </w:rPr>
            </w:pPr>
            <w:bookmarkStart w:id="1" w:name="RANGE!C6"/>
            <w:r w:rsidRPr="00BE7321">
              <w:rPr>
                <w:rFonts w:ascii="Times New Roman" w:hAnsi="Times New Roman" w:cs="Times New Roman"/>
                <w:lang w:val="uk-UA"/>
              </w:rPr>
              <w:t>0.24953</w:t>
            </w:r>
            <w:bookmarkEnd w:id="1"/>
          </w:p>
        </w:tc>
        <w:tc>
          <w:tcPr>
            <w:tcW w:w="804" w:type="pct"/>
            <w:vAlign w:val="bottom"/>
            <w:hideMark/>
          </w:tcPr>
          <w:p w:rsidR="00BE7321" w:rsidRPr="00BE7321" w:rsidRDefault="00BE7321" w:rsidP="00BE7321">
            <w:pPr>
              <w:pStyle w:val="a3"/>
              <w:rPr>
                <w:rFonts w:ascii="Times New Roman" w:hAnsi="Times New Roman" w:cs="Times New Roman"/>
                <w:lang w:val="uk-UA"/>
              </w:rPr>
            </w:pPr>
            <w:r w:rsidRPr="00BE7321">
              <w:rPr>
                <w:rFonts w:ascii="Times New Roman" w:hAnsi="Times New Roman" w:cs="Times New Roman"/>
                <w:lang w:val="uk-UA"/>
              </w:rPr>
              <w:t>0.2717</w:t>
            </w:r>
          </w:p>
        </w:tc>
      </w:tr>
    </w:tbl>
    <w:p w:rsidR="008933C1" w:rsidRPr="008933C1" w:rsidRDefault="008933C1" w:rsidP="007E5310">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Облiк в умовах гiперiнфляцiї – До 1 сiчня 2001 року економiка України вважалась гiперiнфляцiйною у вiдповiдностi до МСБО 29 „Фiнансова звiтнiсть в умовах гiперiнфляцiї”. Вiдповiдно, у консолiдовану фiнансову звiтнiсть вносились коригування для вiдображення впливу вiд зменшення купiвельної спроможностi української гривнi.</w:t>
      </w:r>
      <w:r w:rsidRPr="008933C1">
        <w:rPr>
          <w:rFonts w:ascii="Times New Roman" w:eastAsia="Times New Roman" w:hAnsi="Times New Roman" w:cs="Times New Roman"/>
          <w:color w:val="000000"/>
          <w:sz w:val="24"/>
          <w:szCs w:val="24"/>
          <w:lang w:eastAsia="ru-RU"/>
        </w:rPr>
        <w:br/>
        <w:t>Починаючи iз року, який закiнчився 31 грудня 2001 року, економiка України перестала вважатися гiперiнфляцiйною, вiдповiдно, балансова вартiсть статей власного капiталу, вiдображена у консолiдованiй фiнансовiй звiтностi Групи за перiод, який закiнчився 31 грудня 2000 року, використовувалась як основа для вiдображення балансової вартостi у консолiдованiй фiнансовiй звiтностi за рiк, який закiнчився 31 грудня 2001 року, i у подальшi роки.</w:t>
      </w:r>
      <w:r w:rsidRPr="008933C1">
        <w:rPr>
          <w:rFonts w:ascii="Times New Roman" w:eastAsia="Times New Roman" w:hAnsi="Times New Roman" w:cs="Times New Roman"/>
          <w:color w:val="000000"/>
          <w:sz w:val="24"/>
          <w:szCs w:val="24"/>
          <w:lang w:eastAsia="ru-RU"/>
        </w:rPr>
        <w:br/>
        <w:t>Основа консолiдацiї – Ця консолiдована фiнансова звiтнiсть включає фiнансовi звiтностi Материнської компанiї, ПАТ „Укртатнафта” та пiдприємств, якi контролюються Материнською компанiєю (її дочiрнiх пiдприємств). Контроль досягається тодi, коли Материнська компанiя має можливiсть управляти фiнансовою та операцiйною полiтикою пiдприємства для отримання вигiд вiд його дiяльностi.</w:t>
      </w:r>
      <w:r w:rsidRPr="008933C1">
        <w:rPr>
          <w:rFonts w:ascii="Times New Roman" w:eastAsia="Times New Roman" w:hAnsi="Times New Roman" w:cs="Times New Roman"/>
          <w:color w:val="000000"/>
          <w:sz w:val="24"/>
          <w:szCs w:val="24"/>
          <w:lang w:eastAsia="ru-RU"/>
        </w:rPr>
        <w:br/>
        <w:t>Доходи i витрати дочiрнiх пiдприємств, якi були придбанi або вибули протягом року, включаються до складу консолiдованого звiту про сукупнi доходи iз фактичної дати придбання i до фактичної дати вибуття, вiдповiдно. Загальна сума сукупних доходiв дочiрнiх пiдприємств розподiляється на власникiв Компанiї та неконтрольнi частки володiння, навiть якщо це призводить до виникнення у неконтрольних часток володiння вiд’ємного залишку.</w:t>
      </w:r>
      <w:r w:rsidRPr="008933C1">
        <w:rPr>
          <w:rFonts w:ascii="Times New Roman" w:eastAsia="Times New Roman" w:hAnsi="Times New Roman" w:cs="Times New Roman"/>
          <w:color w:val="000000"/>
          <w:sz w:val="24"/>
          <w:szCs w:val="24"/>
          <w:lang w:eastAsia="ru-RU"/>
        </w:rPr>
        <w:br/>
        <w:t>У випадку необхiдностi у фiнансовi звiтностi дочiрнiх пiдприємств вносяться коригування для приведення їхньої облiкової полiтики у вiдповiднiсть з полiтикою, прийнятою iншими членами Групи.</w:t>
      </w:r>
      <w:r w:rsidRPr="008933C1">
        <w:rPr>
          <w:rFonts w:ascii="Times New Roman" w:eastAsia="Times New Roman" w:hAnsi="Times New Roman" w:cs="Times New Roman"/>
          <w:color w:val="000000"/>
          <w:sz w:val="24"/>
          <w:szCs w:val="24"/>
          <w:lang w:eastAsia="ru-RU"/>
        </w:rPr>
        <w:br/>
        <w:t>Усi операцiї мiж пiдприємствами Групи, вiдповiднi залишки за розрахунками, а також доходи i витрати виключаються повнiстю пiд час консолiдацiї.</w:t>
      </w:r>
      <w:r w:rsidRPr="008933C1">
        <w:rPr>
          <w:rFonts w:ascii="Times New Roman" w:eastAsia="Times New Roman" w:hAnsi="Times New Roman" w:cs="Times New Roman"/>
          <w:color w:val="000000"/>
          <w:sz w:val="24"/>
          <w:szCs w:val="24"/>
          <w:lang w:eastAsia="ru-RU"/>
        </w:rPr>
        <w:br/>
        <w:t xml:space="preserve">Iнвестицiї в асоцiйованi компанiї – Асоцiйована компанiя – це пiдприємство, на яке Група має iстотний вплив i яке не є нi дочiрнiм пiдприємством, нi участю у спiльнiй дiяльностi. Iстотний вплив являє собою можливiсть участi в ухваленнi рiшень стосовно фiнансової та операцiйної полiтики пiдприємства-об’єкта iнвестицiй, але не є контролем, або спiльним контролем, над цiєю полiтикою. </w:t>
      </w:r>
      <w:r w:rsidRPr="008933C1">
        <w:rPr>
          <w:rFonts w:ascii="Times New Roman" w:eastAsia="Times New Roman" w:hAnsi="Times New Roman" w:cs="Times New Roman"/>
          <w:color w:val="000000"/>
          <w:sz w:val="24"/>
          <w:szCs w:val="24"/>
          <w:lang w:eastAsia="ru-RU"/>
        </w:rPr>
        <w:br/>
        <w:t>Результати дiяльностi, а також активи та зобов’язання асоцiйованих компанiй включаються до цiєї консолiдованої фiнансової звiтностi iз використанням методу участi в капiталi. Згiдно з методом участi в капiталi iнвестицiї в асоцiйованi компанiї вiдображаються у консолiдованому звiтi про фiнансовий стан за первiсною вартiстю, скоригованою на результат змiн частки Групи в чистих активах асоцiйованої компанiї пiсля придбання, за вирахуванням будь-якого знецiнення вартостi окремих iнвестицiй. Збитки асоцiйованої компанiї понад частку Групи у цiй асоцiйованiй компанiї (яка включає будь-якi довгостроковi частки, якi, по сутi, формують частину чистої iнвестицiї Групи у цiй асоцiйованiй компанiї) визнаються лише у тiй мiрi, в якiй у Групи виникають юридичнi або конструктивнi зобов’язання, або коли вона здiйснила виплати вiд iменi цiєї асоцiйованої компанiї.</w:t>
      </w:r>
      <w:r w:rsidRPr="008933C1">
        <w:rPr>
          <w:rFonts w:ascii="Times New Roman" w:eastAsia="Times New Roman" w:hAnsi="Times New Roman" w:cs="Times New Roman"/>
          <w:color w:val="000000"/>
          <w:sz w:val="24"/>
          <w:szCs w:val="24"/>
          <w:lang w:eastAsia="ru-RU"/>
        </w:rPr>
        <w:br/>
        <w:t xml:space="preserve">Вимоги МСБО 39 застосовуються для визначення того, чи iснує необхiднiсть визнавати будь-який збиток вiд знецiнення стосовно iнвестицiї Групи в асоцiйовану компанiю. У випадку необхiдностi уся балансова вартiсть iнвестицiї (включно з гудвiлом) перевiряється на предмет знецiнення у вiдповiдностi з вимогами МСБО 36 „Знецiнення активiв” як єдиний актив шляхом порiвняння її суми вiдшкодування (бiльшої суми iз двох величин: вартостi використання та справедливої вартостi, за вирахуванням витрат на продаж) та її балансової вартостi. Будь-який визнаний збиток вiд знецiнення формує частину балансової вартостi iнвестицiї. Будь-яке сторнування збитку вiд знецiнення визнається у вiдповiдностi до вимог МСБО 36 у тiй мiрi, в якiй у подальшому збiльшується сума вiдшкодування цiєї iнвестицiї. </w:t>
      </w:r>
      <w:r w:rsidRPr="008933C1">
        <w:rPr>
          <w:rFonts w:ascii="Times New Roman" w:eastAsia="Times New Roman" w:hAnsi="Times New Roman" w:cs="Times New Roman"/>
          <w:color w:val="000000"/>
          <w:sz w:val="24"/>
          <w:szCs w:val="24"/>
          <w:lang w:eastAsia="ru-RU"/>
        </w:rPr>
        <w:br/>
        <w:t>У тих випадках коли пiдприємство Групи провадить операцiї з асоцiйованою компанiєю Групи, прибутки та збитки виключаються пропорцiйно частцi Групи у вiдповiднiй асоцiйованiй компанiї.</w:t>
      </w:r>
      <w:r w:rsidRPr="008933C1">
        <w:rPr>
          <w:rFonts w:ascii="Times New Roman" w:eastAsia="Times New Roman" w:hAnsi="Times New Roman" w:cs="Times New Roman"/>
          <w:color w:val="000000"/>
          <w:sz w:val="24"/>
          <w:szCs w:val="24"/>
          <w:lang w:eastAsia="ru-RU"/>
        </w:rPr>
        <w:br/>
        <w:t>Визнання доходiв – Доходи вiд реалiзацiї оцiнюються за справедливою вартiстю компенсацiї отриманої або до отримання i являють собою суми до отримання за продукцiю та послуги, наданi в ходi звичайної господарської дiяльностi, за вирахуванням очiкуваних сум дисконтiв, податку на додану вартiсть („ПДВ”) та акцизного збору.</w:t>
      </w:r>
      <w:r w:rsidRPr="008933C1">
        <w:rPr>
          <w:rFonts w:ascii="Times New Roman" w:eastAsia="Times New Roman" w:hAnsi="Times New Roman" w:cs="Times New Roman"/>
          <w:color w:val="000000"/>
          <w:sz w:val="24"/>
          <w:szCs w:val="24"/>
          <w:lang w:eastAsia="ru-RU"/>
        </w:rPr>
        <w:br/>
        <w:t>Реалiзацiя продукцiї – Доходи вiд реалiзацiї нафтопродуктiв визнаються за умови виконання усiх наведених нижче умов:</w:t>
      </w:r>
      <w:r w:rsidRPr="008933C1">
        <w:rPr>
          <w:rFonts w:ascii="Times New Roman" w:eastAsia="Times New Roman" w:hAnsi="Times New Roman" w:cs="Times New Roman"/>
          <w:color w:val="000000"/>
          <w:sz w:val="24"/>
          <w:szCs w:val="24"/>
          <w:lang w:eastAsia="ru-RU"/>
        </w:rPr>
        <w:br/>
        <w:t>• Група передала покупцю усi iстотнi ризики та вигоди, пов’язанi з володiнням продукцiєю;</w:t>
      </w:r>
      <w:r w:rsidRPr="008933C1">
        <w:rPr>
          <w:rFonts w:ascii="Times New Roman" w:eastAsia="Times New Roman" w:hAnsi="Times New Roman" w:cs="Times New Roman"/>
          <w:color w:val="000000"/>
          <w:sz w:val="24"/>
          <w:szCs w:val="24"/>
          <w:lang w:eastAsia="ru-RU"/>
        </w:rPr>
        <w:br/>
        <w:t>• Група бiльше не бере участi в управлiннi у тiй мiрi, яка звичайно асоцiюється з правом володiння, та не здiйснює фактичного контролю над проданою продукцiєю;</w:t>
      </w:r>
      <w:r w:rsidRPr="008933C1">
        <w:rPr>
          <w:rFonts w:ascii="Times New Roman" w:eastAsia="Times New Roman" w:hAnsi="Times New Roman" w:cs="Times New Roman"/>
          <w:color w:val="000000"/>
          <w:sz w:val="24"/>
          <w:szCs w:val="24"/>
          <w:lang w:eastAsia="ru-RU"/>
        </w:rPr>
        <w:br/>
        <w:t>• сума доходiв вiд реалiзацiї може бути достовiрно визначена;</w:t>
      </w:r>
      <w:r w:rsidRPr="008933C1">
        <w:rPr>
          <w:rFonts w:ascii="Times New Roman" w:eastAsia="Times New Roman" w:hAnsi="Times New Roman" w:cs="Times New Roman"/>
          <w:color w:val="000000"/>
          <w:sz w:val="24"/>
          <w:szCs w:val="24"/>
          <w:lang w:eastAsia="ru-RU"/>
        </w:rPr>
        <w:br/>
        <w:t>• iснує вiрогiднiсть, що економiчнi вигоди, пов’язанi з операцiєю, надiйдуть до Групи; та</w:t>
      </w:r>
      <w:r w:rsidRPr="008933C1">
        <w:rPr>
          <w:rFonts w:ascii="Times New Roman" w:eastAsia="Times New Roman" w:hAnsi="Times New Roman" w:cs="Times New Roman"/>
          <w:color w:val="000000"/>
          <w:sz w:val="24"/>
          <w:szCs w:val="24"/>
          <w:lang w:eastAsia="ru-RU"/>
        </w:rPr>
        <w:br/>
        <w:t>• понесенi або очiкуванi витрати, пов’язанi з операцiєю, можуть бути достовiрно визначенi.</w:t>
      </w:r>
      <w:r w:rsidRPr="008933C1">
        <w:rPr>
          <w:rFonts w:ascii="Times New Roman" w:eastAsia="Times New Roman" w:hAnsi="Times New Roman" w:cs="Times New Roman"/>
          <w:color w:val="000000"/>
          <w:sz w:val="24"/>
          <w:szCs w:val="24"/>
          <w:lang w:eastAsia="ru-RU"/>
        </w:rPr>
        <w:br/>
        <w:t>Доходи вiд дивiдендiв та вiдсоткiв – Доходи вiд дивiдендiв за iнвестицiями визнаються тодi, коли було встановлене право Групи на отримання виплат (за умови що iснує вiрогiднiсть надходження економiчних вигiд для Групи, i суму доходiв можна визначити достовiрно).</w:t>
      </w:r>
      <w:r w:rsidRPr="008933C1">
        <w:rPr>
          <w:rFonts w:ascii="Times New Roman" w:eastAsia="Times New Roman" w:hAnsi="Times New Roman" w:cs="Times New Roman"/>
          <w:color w:val="000000"/>
          <w:sz w:val="24"/>
          <w:szCs w:val="24"/>
          <w:lang w:eastAsia="ru-RU"/>
        </w:rPr>
        <w:br/>
        <w:t>Доходи з вiдсоткiв вiд фiнансового активу визнаються тодi, коли iснує вiрогiднiсть надходження економiчних вигiд для Групи, i суму доходiв можна визначити достовiрно. Доходи з вiдсоткiв нараховуються на основi розподiлу за часом, з урахуванням основної суми заборгованостi та ефективної вiдсоткової ставки, яка застосовується, що являє собою ставку, яка точно дисконтує очiкуванi суми майбутнiх надходжень грошових коштiв протягом очiкуваного строку корисного використання фiнансового активу до чистої балансової вартостi даного активу при первiсному визнаннi.</w:t>
      </w:r>
      <w:r w:rsidRPr="008933C1">
        <w:rPr>
          <w:rFonts w:ascii="Times New Roman" w:eastAsia="Times New Roman" w:hAnsi="Times New Roman" w:cs="Times New Roman"/>
          <w:color w:val="000000"/>
          <w:sz w:val="24"/>
          <w:szCs w:val="24"/>
          <w:lang w:eastAsia="ru-RU"/>
        </w:rPr>
        <w:br/>
        <w:t>Витрати за позиками – Витрати за позиками, якi безпосередньо стосуються придбання, будiвництва або виробництва квалiфiкованих активiв, тобто активiв, для пiдготовки яких до їхнього використання за призначенням або продажу потрiбен iстотний перiод часу, додаються до первiсної вартостi цих активiв до того моменту, поки данi активи не будуть, в основному, готовi до їхнього використання за призначенням або продажу.</w:t>
      </w:r>
      <w:r w:rsidRPr="008933C1">
        <w:rPr>
          <w:rFonts w:ascii="Times New Roman" w:eastAsia="Times New Roman" w:hAnsi="Times New Roman" w:cs="Times New Roman"/>
          <w:color w:val="000000"/>
          <w:sz w:val="24"/>
          <w:szCs w:val="24"/>
          <w:lang w:eastAsia="ru-RU"/>
        </w:rPr>
        <w:br/>
        <w:t>Iнвестицiйнi доходи, отриманi вiд тимчасової iнвестицiї спецiальних позик, витрати за якими будуть включенi до складу квалiфiкованих активiв, вираховуються iз витрат за позиками, якi пiдлягають капiталiзацiї.</w:t>
      </w:r>
      <w:r w:rsidRPr="008933C1">
        <w:rPr>
          <w:rFonts w:ascii="Times New Roman" w:eastAsia="Times New Roman" w:hAnsi="Times New Roman" w:cs="Times New Roman"/>
          <w:color w:val="000000"/>
          <w:sz w:val="24"/>
          <w:szCs w:val="24"/>
          <w:lang w:eastAsia="ru-RU"/>
        </w:rPr>
        <w:br/>
        <w:t>Усi iншi витрати за позиками визнаються у складi консолiдованого прибутку або збитку того перiоду, в якому вони були понесенi.</w:t>
      </w:r>
      <w:r w:rsidRPr="008933C1">
        <w:rPr>
          <w:rFonts w:ascii="Times New Roman" w:eastAsia="Times New Roman" w:hAnsi="Times New Roman" w:cs="Times New Roman"/>
          <w:color w:val="000000"/>
          <w:sz w:val="24"/>
          <w:szCs w:val="24"/>
          <w:lang w:eastAsia="ru-RU"/>
        </w:rPr>
        <w:br/>
        <w:t>Оренда – Оренда класифiкується як фiнансова, коли за умовами оренди орендар приймає на себе усi основнi ризики та вигоди, пов’язанi з володiнням орендованим активом. Уся iнша оренда класифiкується як операцiйна.</w:t>
      </w:r>
      <w:r w:rsidRPr="008933C1">
        <w:rPr>
          <w:rFonts w:ascii="Times New Roman" w:eastAsia="Times New Roman" w:hAnsi="Times New Roman" w:cs="Times New Roman"/>
          <w:color w:val="000000"/>
          <w:sz w:val="24"/>
          <w:szCs w:val="24"/>
          <w:lang w:eastAsia="ru-RU"/>
        </w:rPr>
        <w:br/>
        <w:t>Група як орендар – Активи, якi утримуються Групою за договорами фiнансової оренди, первiсно визнаються як активи Групи за справедливою вартiстю на дату укладення договору оренди або за теперiшньою вартiстю мiнiмальних орендних платежiв, якщо ця сума менша. Вiдповiдне зобов’язання перед орендодавцем включається до складу консолiдованого звiту про фiнансовий стан як зобов’язання за договорами фiнансової оренди.</w:t>
      </w:r>
      <w:r w:rsidRPr="008933C1">
        <w:rPr>
          <w:rFonts w:ascii="Times New Roman" w:eastAsia="Times New Roman" w:hAnsi="Times New Roman" w:cs="Times New Roman"/>
          <w:color w:val="000000"/>
          <w:sz w:val="24"/>
          <w:szCs w:val="24"/>
          <w:lang w:eastAsia="ru-RU"/>
        </w:rPr>
        <w:br/>
        <w:t>Оренднi платежi розподiляються пропорцiйно на фiнансовi витрати та зменшення орендного зобов’язання таким чином, щоб виходила постiйна ставка вiдсотка на решту вiд залишку зобов’язання. Фiнансовi витрати вiдображаються безпосередньо у складi консолiдованого прибутку або збитку, якщо вони не належать безпосередньо до квалiфiкованих активiв. У цьому випадку вони капiталiзуються згiдно iз загальною полiтикою Групи щодо витрат за позиками. Умовнi оренднi платежi визнаються як витрати того перiоду, в якому вони були понесенi.</w:t>
      </w:r>
      <w:r w:rsidRPr="008933C1">
        <w:rPr>
          <w:rFonts w:ascii="Times New Roman" w:eastAsia="Times New Roman" w:hAnsi="Times New Roman" w:cs="Times New Roman"/>
          <w:color w:val="000000"/>
          <w:sz w:val="24"/>
          <w:szCs w:val="24"/>
          <w:lang w:eastAsia="ru-RU"/>
        </w:rPr>
        <w:br/>
        <w:t>Платежi за договорами операцiйної оренди визнаються як витрати на прямолiнiйнiй основi протягом строку дiї вiдповiдної оренди, за виключенням випадкiв коли iнший системний спосiб краще характеризує тi часовi рамки, в яких можуть бути реалiзованi економiчнi вигоди вiд орендованого активу. Умовнi оренднi платежi, якi виникають за договорами операцiйної оренди, визнаються як витрати того перiоду, в якому вони були понесенi.</w:t>
      </w:r>
      <w:r w:rsidRPr="008933C1">
        <w:rPr>
          <w:rFonts w:ascii="Times New Roman" w:eastAsia="Times New Roman" w:hAnsi="Times New Roman" w:cs="Times New Roman"/>
          <w:color w:val="000000"/>
          <w:sz w:val="24"/>
          <w:szCs w:val="24"/>
          <w:lang w:eastAsia="ru-RU"/>
        </w:rPr>
        <w:br/>
        <w:t>У випадку отримання засобiв стимулювання для того, щоб укласти договiр операцiйної оренди, такi заохочення визнаються як зобов’язання. Сукупна сума вiд таких заохочень визнається як зменшення орендних витрат на прямолiнiйнiй основi, за виключенням випадкiв коли iнший системний спосiб краще характеризує тi часовi рамки, в яких можуть бути реалiзованi економiчнi вигоди вiд орендованого активу.</w:t>
      </w:r>
      <w:r w:rsidRPr="008933C1">
        <w:rPr>
          <w:rFonts w:ascii="Times New Roman" w:eastAsia="Times New Roman" w:hAnsi="Times New Roman" w:cs="Times New Roman"/>
          <w:color w:val="000000"/>
          <w:sz w:val="24"/>
          <w:szCs w:val="24"/>
          <w:lang w:eastAsia="ru-RU"/>
        </w:rPr>
        <w:br/>
        <w:t xml:space="preserve">Податок на прибуток – Витрати з податку на прибуток являють собою суму поточного податку на прибуток та вiдстроченого податку. </w:t>
      </w:r>
      <w:r w:rsidRPr="008933C1">
        <w:rPr>
          <w:rFonts w:ascii="Times New Roman" w:eastAsia="Times New Roman" w:hAnsi="Times New Roman" w:cs="Times New Roman"/>
          <w:color w:val="000000"/>
          <w:sz w:val="24"/>
          <w:szCs w:val="24"/>
          <w:lang w:eastAsia="ru-RU"/>
        </w:rPr>
        <w:br/>
        <w:t>Поточний податок – Податок, який пiдлягає сплатi у поточному перiодi, базується на оподатковуваному прибутку за рiк. Оподатковуваний прибуток вiдрiзняється вiд прибутку або збитку, вiдображеного у консолiдованому звiтi про сукупнi збитки, тому що в нього не включенi статтi доходiв або витрат, якi пiдлягають оподатковуванню або вiдносяться на валовi витрати в iншi роки, а також тому що в нього не включаються статтi, якi нiколи не пiдлягають оподатковуванню або не вiдносяться на валовi витрати в цiлях оподаткування. Зобов’язання Групи з поточного податку на прибуток розраховується iз використанням податкових ставок, якi дiяли або фактично дiяли на звiтну дату.</w:t>
      </w:r>
      <w:r w:rsidRPr="008933C1">
        <w:rPr>
          <w:rFonts w:ascii="Times New Roman" w:eastAsia="Times New Roman" w:hAnsi="Times New Roman" w:cs="Times New Roman"/>
          <w:color w:val="000000"/>
          <w:sz w:val="24"/>
          <w:szCs w:val="24"/>
          <w:lang w:eastAsia="ru-RU"/>
        </w:rPr>
        <w:br/>
        <w:t xml:space="preserve">Вiдстрочений податок – Вiдстрочений податок визнається стосовно рiзниць мiж балансовою вартiстю активiв i зобов’язань у консолiдованiй фiнансовiй звiтностi та вiдповiдними податковими базами, якi використовуються для розрахунку оподатковуваного прибутку. Вiдстроченi податковi зобов’язання зазвичай визнаються для всiх оподатковуваних тимчасових рiзниць, а вiдстроченi податковi активи зазвичай визнаються для всiх тимчасових рiзниць, якi вiдносяться на валовi витрати, у тому обсязi, щодо якого iснує ймовiрнiсть того, що буде отриманий оподатковуваний прибуток, за рахунок якого можна буде реалiзувати цi тимчасовi рiзницi, якi вiдносяться на валовi витрати. Такi активи i зобов’язання не визнаються, якщо тимчасовi рiзницi виникають з гудвiлу або у результатi первiсного визнання (крiм випадкiв об’єднання пiдприємств) iнших активiв i зобов’язань в рамках операцiї, яка не впливає нi на оподатковуваний прибуток, нi на облiковий прибуток. </w:t>
      </w:r>
      <w:r w:rsidRPr="008933C1">
        <w:rPr>
          <w:rFonts w:ascii="Times New Roman" w:eastAsia="Times New Roman" w:hAnsi="Times New Roman" w:cs="Times New Roman"/>
          <w:color w:val="000000"/>
          <w:sz w:val="24"/>
          <w:szCs w:val="24"/>
          <w:lang w:eastAsia="ru-RU"/>
        </w:rPr>
        <w:br/>
        <w:t>Вiдстроченi податковi зобов’язання визнаються щодо оподатковуваних тимчасових рiзниць, пов’язаних з iнвестицiями у дочiрнi пiдприємства та асоцiйованi компанiї, а також iз частками у спiльних пiдприємствах, за виключенням випадкiв коли Група здатна контролювати сторнування тимчасових рiзниць та iснує ймовiрнiсть, що така тимчасова рiзниця не буде сторнована у найближчому майбутньому. Вiдстроченi податковi активи, якi виникають iз тимчасових рiзниць, якi вiдносяться на валовi витрати, пов’язаних з такими iнвестицiями i частками, визнаються лише у тому обсязi, стосовно якого iснує вiрогiднiсть отримання достатнього оподатковуваного прибутку, за рахунок якого можна буде реалiзувати цi тимчасовi рiзницi, i їх передбачається сторнувати у найближчому майбутньому.</w:t>
      </w:r>
      <w:r w:rsidRPr="008933C1">
        <w:rPr>
          <w:rFonts w:ascii="Times New Roman" w:eastAsia="Times New Roman" w:hAnsi="Times New Roman" w:cs="Times New Roman"/>
          <w:color w:val="000000"/>
          <w:sz w:val="24"/>
          <w:szCs w:val="24"/>
          <w:lang w:eastAsia="ru-RU"/>
        </w:rPr>
        <w:br/>
        <w:t>Балансова вартiсть вiдстрочених податкових активiв переглядається на кожну звiтну дату i зменшується у тiй мiрi, в якiй вiдсутня ймовiрнiсть одержання достатнього оподатковуваного прибутку, який дозволить вiдшкодувати всю або частину суми цього активу.</w:t>
      </w:r>
      <w:r w:rsidRPr="008933C1">
        <w:rPr>
          <w:rFonts w:ascii="Times New Roman" w:eastAsia="Times New Roman" w:hAnsi="Times New Roman" w:cs="Times New Roman"/>
          <w:color w:val="000000"/>
          <w:sz w:val="24"/>
          <w:szCs w:val="24"/>
          <w:lang w:eastAsia="ru-RU"/>
        </w:rPr>
        <w:br/>
        <w:t>Вiдстроченi податковi активи та зобов’язання оцiнюються за податковими ставками, якi, як очiкується, будуть застосовуватися у тому перiодi, в якому актив буде реалiзований або буде погашене зобов’язання, на основi дiючих або фактично дiючих податкових ставок (або податкових законiв) на звiтну дату. Оцiнка вiдстрочених податкових зобов’язань i активiв вiдображає податковi наслiдки, якi можуть виникнути у результатi використання Групою на звiтну дату того або iншого методу для вiдшкодування або погашення балансової вартостi своїх активiв та зобов’язань.</w:t>
      </w:r>
      <w:r w:rsidRPr="008933C1">
        <w:rPr>
          <w:rFonts w:ascii="Times New Roman" w:eastAsia="Times New Roman" w:hAnsi="Times New Roman" w:cs="Times New Roman"/>
          <w:color w:val="000000"/>
          <w:sz w:val="24"/>
          <w:szCs w:val="24"/>
          <w:lang w:eastAsia="ru-RU"/>
        </w:rPr>
        <w:br/>
        <w:t>Вiдстроченi податковi активи та зобов’язання взаємно залiковуються, коли iснує юридично закрiплене право залiку поточних податкових активiв i поточних податкових зобов’язань, коли вони вiдносяться до податкiв на прибуток, якi стягуються одним i тим самим податковим органом, i Група має намiр зарахувати поточнi податковi активи та зобов’язання на нетто-основi.</w:t>
      </w:r>
      <w:r w:rsidRPr="008933C1">
        <w:rPr>
          <w:rFonts w:ascii="Times New Roman" w:eastAsia="Times New Roman" w:hAnsi="Times New Roman" w:cs="Times New Roman"/>
          <w:color w:val="000000"/>
          <w:sz w:val="24"/>
          <w:szCs w:val="24"/>
          <w:lang w:eastAsia="ru-RU"/>
        </w:rPr>
        <w:br/>
        <w:t>Поточний та вiдстрочений податки за перiод – Поточний та вiдстрочений податки визнаються як витрати або доходи у складi консолiдованого прибутку або збитку, за винятком випадкiв коли вони вiдносяться до статей, якi вiдображаються безпосередньо у складi власного капiталу або iнших сукупних доходiв (у цьому випадку податки також визнаються безпосередньо у складi власного капiталу або iнших сукупних доходiв), або коли вони виникають у результатi первiсного облiку об’єднання пiдприємств. У випадку об’єднання пiдприємств податковий вплив береться до уваги пiд час розрахунку гудвiлу або визначення перевищення частки покупця у чистiй справедливiй вартостi iдентифiкованих активiв, зобов’язань та умовних зобов’язань пiдприємства, яке купується, над вартiстю об’єднання пiдприємств.</w:t>
      </w:r>
      <w:r w:rsidRPr="008933C1">
        <w:rPr>
          <w:rFonts w:ascii="Times New Roman" w:eastAsia="Times New Roman" w:hAnsi="Times New Roman" w:cs="Times New Roman"/>
          <w:color w:val="000000"/>
          <w:sz w:val="24"/>
          <w:szCs w:val="24"/>
          <w:lang w:eastAsia="ru-RU"/>
        </w:rPr>
        <w:br/>
        <w:t>Основнi засоби – Основнi засоби вiдображаються за iсторичною вартiстю, за вирахуванням накопиченого зносу та накопичених збиткiв вiд знецiнення.</w:t>
      </w:r>
      <w:r w:rsidRPr="008933C1">
        <w:rPr>
          <w:rFonts w:ascii="Times New Roman" w:eastAsia="Times New Roman" w:hAnsi="Times New Roman" w:cs="Times New Roman"/>
          <w:color w:val="000000"/>
          <w:sz w:val="24"/>
          <w:szCs w:val="24"/>
          <w:lang w:eastAsia="ru-RU"/>
        </w:rPr>
        <w:br/>
        <w:t>Група вирiшила використати справедливу вартiсть основних засобiв як умовну первiсну вартiсть станом на дату переходу до МСФЗ, а саме 1 сiчня 2007 року. Керiвництво використало результати оцiнки основних засобiв, виконаної незалежними професiйними оцiнювачами, для визначення їхньої справедливої вартостi станом на цю дату. Основою оцiнки служила справедлива вартiсть, яка визначалась як сума, за яку актив можна було б обмiняти в операцiї, яку виконують добре поiнформованi, незалежнi одна вiд одної сторони, якi бажають здiйснити таку операцiю, або амортизована вартiсть замiщення для певних виробничих активiв, для яких не iснує активного ринку.</w:t>
      </w:r>
      <w:r w:rsidRPr="008933C1">
        <w:rPr>
          <w:rFonts w:ascii="Times New Roman" w:eastAsia="Times New Roman" w:hAnsi="Times New Roman" w:cs="Times New Roman"/>
          <w:color w:val="000000"/>
          <w:sz w:val="24"/>
          <w:szCs w:val="24"/>
          <w:lang w:eastAsia="ru-RU"/>
        </w:rPr>
        <w:br/>
        <w:t>Iсторична вартiсть об’єкта основних засобiв, якi були придбанi пiсля дати переходу до МСФЗ, включає: (а) цiну придбання, включно з iмпортними митами i податками, якi не вiдшкодовуються, за вирахуванням торгових та цiнових знижок; (б) будь-якi витрати, якi безпосередньо пов’язанi з доставкою об’єкта до мiсця розташування та приведення його у стан, необхiдний для експлуатацiї вiдповiдно до намiрiв керiвництва Групи. Вартiсть активiв, створених власними силами, включає первiсну вартiсть матерiалiв, прямi витрати на оплату працi та вiдповiдну частину виробничих накладних витрат.</w:t>
      </w:r>
      <w:r w:rsidRPr="008933C1">
        <w:rPr>
          <w:rFonts w:ascii="Times New Roman" w:eastAsia="Times New Roman" w:hAnsi="Times New Roman" w:cs="Times New Roman"/>
          <w:color w:val="000000"/>
          <w:sz w:val="24"/>
          <w:szCs w:val="24"/>
          <w:lang w:eastAsia="ru-RU"/>
        </w:rPr>
        <w:br/>
        <w:t>Сума, яка пiдлягає амортизацiї, становить первiсну вартiсть об’єкта основних засобiв, за вирахуванням його лiквiдацiйної вартостi. Лiквiдацiйна вартiсть активу – це очiкувана сума, яку Група одержала б на даний момент вiд реалiзацiї об’єкта основних засобiв пiсля вирахування очiкуваних витрат на вибуття, якби даний актив уже досяг того вiку й стану, у якому, як можна очiкувати, вiн буде перебувати наприкiнцi строку свого корисного використання.</w:t>
      </w:r>
      <w:r w:rsidRPr="008933C1">
        <w:rPr>
          <w:rFonts w:ascii="Times New Roman" w:eastAsia="Times New Roman" w:hAnsi="Times New Roman" w:cs="Times New Roman"/>
          <w:color w:val="000000"/>
          <w:sz w:val="24"/>
          <w:szCs w:val="24"/>
          <w:lang w:eastAsia="ru-RU"/>
        </w:rPr>
        <w:br/>
        <w:t>Амортизацiя основних засобiв призначена для списання суми, яка пiдлягає амортизацiї, протягом строку корисного використання вiдповiдного активу i розраховується iз використанням прямолiнiйного методу. Очiкуванi строки корисного використання представленi таким чином (кiлькiсть рокiв):</w:t>
      </w:r>
      <w:r w:rsidRPr="008933C1">
        <w:rPr>
          <w:rFonts w:ascii="Times New Roman" w:eastAsia="Times New Roman" w:hAnsi="Times New Roman" w:cs="Times New Roman"/>
          <w:color w:val="000000"/>
          <w:sz w:val="24"/>
          <w:szCs w:val="24"/>
          <w:lang w:eastAsia="ru-RU"/>
        </w:rPr>
        <w:br/>
        <w:t>Будiвлi та споруди 5–60</w:t>
      </w:r>
      <w:r w:rsidRPr="008933C1">
        <w:rPr>
          <w:rFonts w:ascii="Times New Roman" w:eastAsia="Times New Roman" w:hAnsi="Times New Roman" w:cs="Times New Roman"/>
          <w:color w:val="000000"/>
          <w:sz w:val="24"/>
          <w:szCs w:val="24"/>
          <w:lang w:eastAsia="ru-RU"/>
        </w:rPr>
        <w:br/>
        <w:t>Машини та обладнання 2–30</w:t>
      </w:r>
      <w:r w:rsidRPr="008933C1">
        <w:rPr>
          <w:rFonts w:ascii="Times New Roman" w:eastAsia="Times New Roman" w:hAnsi="Times New Roman" w:cs="Times New Roman"/>
          <w:color w:val="000000"/>
          <w:sz w:val="24"/>
          <w:szCs w:val="24"/>
          <w:lang w:eastAsia="ru-RU"/>
        </w:rPr>
        <w:br/>
        <w:t>Транспортнi засоби та автомобiлi 2–10</w:t>
      </w:r>
      <w:r w:rsidRPr="008933C1">
        <w:rPr>
          <w:rFonts w:ascii="Times New Roman" w:eastAsia="Times New Roman" w:hAnsi="Times New Roman" w:cs="Times New Roman"/>
          <w:color w:val="000000"/>
          <w:sz w:val="24"/>
          <w:szCs w:val="24"/>
          <w:lang w:eastAsia="ru-RU"/>
        </w:rPr>
        <w:br/>
        <w:t>Iншi основнi засоби 3–11</w:t>
      </w:r>
      <w:r w:rsidRPr="008933C1">
        <w:rPr>
          <w:rFonts w:ascii="Times New Roman" w:eastAsia="Times New Roman" w:hAnsi="Times New Roman" w:cs="Times New Roman"/>
          <w:color w:val="000000"/>
          <w:sz w:val="24"/>
          <w:szCs w:val="24"/>
          <w:lang w:eastAsia="ru-RU"/>
        </w:rPr>
        <w:br/>
        <w:t>Лiквiдацiйна вартiсть, строки корисного використання та метод нарахування амортизацiї переглядаються на кiнець кожного фiнансового року. Вплив будь-яких змiн порiвняно з попереднiми оцiнками облiковується як змiна облiкової оцiнки.</w:t>
      </w:r>
      <w:r w:rsidRPr="008933C1">
        <w:rPr>
          <w:rFonts w:ascii="Times New Roman" w:eastAsia="Times New Roman" w:hAnsi="Times New Roman" w:cs="Times New Roman"/>
          <w:color w:val="000000"/>
          <w:sz w:val="24"/>
          <w:szCs w:val="24"/>
          <w:lang w:eastAsia="ru-RU"/>
        </w:rPr>
        <w:br/>
        <w:t>Активи, утримуванi за договорами фiнансової оренди, амортизуються протягом очiкуваного строку корисного використання на тiй самiй основi, що й власнi активи або, якщо такий строк коротший, протягом строку вiдповiдної оренди.</w:t>
      </w:r>
      <w:r w:rsidRPr="008933C1">
        <w:rPr>
          <w:rFonts w:ascii="Times New Roman" w:eastAsia="Times New Roman" w:hAnsi="Times New Roman" w:cs="Times New Roman"/>
          <w:color w:val="000000"/>
          <w:sz w:val="24"/>
          <w:szCs w:val="24"/>
          <w:lang w:eastAsia="ru-RU"/>
        </w:rPr>
        <w:br/>
        <w:t>Об’єкт основних засобiв припиняє визнаватися пiсля вибуття або не очiкується отримання жодних майбутнiх економiчних вигiд вiд продовження використання цього активу. Прибуток або збиток, який виникає у результатi вибуття або списання об’єкта основних засобiв, визначається як рiзниця мiж надходженнями вiд реалiзацiї та балансовою вартiстю активу i визнається у складi консолiдованого прибутку або збитку.</w:t>
      </w:r>
      <w:r w:rsidRPr="008933C1">
        <w:rPr>
          <w:rFonts w:ascii="Times New Roman" w:eastAsia="Times New Roman" w:hAnsi="Times New Roman" w:cs="Times New Roman"/>
          <w:color w:val="000000"/>
          <w:sz w:val="24"/>
          <w:szCs w:val="24"/>
          <w:lang w:eastAsia="ru-RU"/>
        </w:rPr>
        <w:br/>
        <w:t xml:space="preserve">Незавершене будiвництво включає витрати, безпосередньо пов’язанi iз будiвництвом основних засобiв, з урахуванням вiдповiдно розподiлених прямих змiнних накладних витрат, понесених пiд час будiвництва. Незавершене будiвництво не амортизується. Амортизацiя незавершеного будiвництва, на основi методу, який застосовується до iнших об’єктiв основних засобiв, починається з моменту готовностi даних активiв до експлуатацiї, тобто коли вони перебувають у тому мiсцi й станi, якi необхiднi, щоб їх можна було використовувати за призначенням, визначеним керiвництвом. </w:t>
      </w:r>
      <w:r w:rsidRPr="008933C1">
        <w:rPr>
          <w:rFonts w:ascii="Times New Roman" w:eastAsia="Times New Roman" w:hAnsi="Times New Roman" w:cs="Times New Roman"/>
          <w:color w:val="000000"/>
          <w:sz w:val="24"/>
          <w:szCs w:val="24"/>
          <w:lang w:eastAsia="ru-RU"/>
        </w:rPr>
        <w:br/>
        <w:t>Група має право на користування землею, на якiй розташованi її виробничi потужностi, i сплачує податок на землю, який оцiнюється щорiчно на основi загальної площi землi та її використання вiдповiдно до зони, до якої вона вiднесена.</w:t>
      </w:r>
      <w:r w:rsidRPr="008933C1">
        <w:rPr>
          <w:rFonts w:ascii="Times New Roman" w:eastAsia="Times New Roman" w:hAnsi="Times New Roman" w:cs="Times New Roman"/>
          <w:color w:val="000000"/>
          <w:sz w:val="24"/>
          <w:szCs w:val="24"/>
          <w:lang w:eastAsia="ru-RU"/>
        </w:rPr>
        <w:br/>
        <w:t xml:space="preserve">Нематерiальнi активи – Нематерiальнi активи вiдображаються за первiсною вартiстю, за вирахуванням накопиченої амортизацiї та накопичених збиткiв вiд знецiнення. Очiкуванi строки корисного використання та метод амортизацiї переглядаються на кiнець кожного звiтного перiоду, причому вплив будь-яких змiн в оцiнках облiковується на перспективнiй основi. </w:t>
      </w:r>
      <w:r w:rsidRPr="008933C1">
        <w:rPr>
          <w:rFonts w:ascii="Times New Roman" w:eastAsia="Times New Roman" w:hAnsi="Times New Roman" w:cs="Times New Roman"/>
          <w:color w:val="000000"/>
          <w:sz w:val="24"/>
          <w:szCs w:val="24"/>
          <w:lang w:eastAsia="ru-RU"/>
        </w:rPr>
        <w:br/>
        <w:t>Амортизацiя вiдображається у складi консолiдованого прибутку або збитку на прямолiнiйнiй основi протягом очiкуваного строку корисного використання нематерiальних активiв, який, як передбачається, не перевищує перiод у п’ять рокiв.</w:t>
      </w:r>
      <w:r w:rsidRPr="008933C1">
        <w:rPr>
          <w:rFonts w:ascii="Times New Roman" w:eastAsia="Times New Roman" w:hAnsi="Times New Roman" w:cs="Times New Roman"/>
          <w:color w:val="000000"/>
          <w:sz w:val="24"/>
          <w:szCs w:val="24"/>
          <w:lang w:eastAsia="ru-RU"/>
        </w:rPr>
        <w:br/>
        <w:t>Нематерiальний актив припиняє визнаватися у результатi вибуття або коли бiльше не очiкується отримання майбутнiх економiчних вигiд вiд його використання або вибуття. Прибутки або збитки, якi виникають вiд припинення визнання нематерiального активу i оцiнюються як рiзниця мiж чистими надходженнями вiд вибуття та балансовою вартiстю активу, визнаються у складi консолiдованого прибутку або збитку у тому перiодi, коли такий актив припиняє визнаватися.</w:t>
      </w:r>
      <w:r w:rsidRPr="008933C1">
        <w:rPr>
          <w:rFonts w:ascii="Times New Roman" w:eastAsia="Times New Roman" w:hAnsi="Times New Roman" w:cs="Times New Roman"/>
          <w:color w:val="000000"/>
          <w:sz w:val="24"/>
          <w:szCs w:val="24"/>
          <w:lang w:eastAsia="ru-RU"/>
        </w:rPr>
        <w:br/>
        <w:t xml:space="preserve">Знецiнення основних засобiв та нематерiальних активiв – На кожну звiтну дату Група переглядає балансову вартiсть своїх основних засобiв та нематерiальних активiв з метою визначення, чи iснують будь-якi свiдчення того, що такi активи зазнали збитку вiд знецiнення. У разi наявностi таких свiдчень Група здiйснює оцiнку суми вiдшкодування вiдповiдного активу для визначення розмiру збитку вiд знецiнення (якщо таке знецiнення мало мiсце). Якщо неможливо здiйснити оцiнку суми вiдшкодування окремого активу, Група оцiнює суму вiдшкодування одиницi, яка генерує грошовi кошти, до якої належить цей актив. У випадках коли можна визначити обґрунтовану та послiдовну основу для розподiлу активiв, корпоративнi активи також розподiляються на окремi одиницi, якi генерують грошовi кошти, або, iнакше, вони розподiляються до найменшої групи одиниць, якi генерують грошовi кошти, для яких можна визначити обґрунтовану та послiдовну основу для розподiлу. </w:t>
      </w:r>
      <w:r w:rsidRPr="008933C1">
        <w:rPr>
          <w:rFonts w:ascii="Times New Roman" w:eastAsia="Times New Roman" w:hAnsi="Times New Roman" w:cs="Times New Roman"/>
          <w:color w:val="000000"/>
          <w:sz w:val="24"/>
          <w:szCs w:val="24"/>
          <w:lang w:eastAsia="ru-RU"/>
        </w:rPr>
        <w:br/>
        <w:t xml:space="preserve">Сума очiкуваного вiдшкодування являє собою бiльшу з величин: справедливої вартостi, за вирахуванням витрат на продаж, та вартостi пiд час використання. При проведеннi оцiнки вартостi пiд час використання сума очiкуваних майбутнiх потокiв грошових коштiв дисконтується до їхньої теперiшньої вартостi iз використанням ставки дисконтування до оподаткування, яка вiдображає поточнi ринковi оцiнки вартостi грошей у часi та ризики, характернi для активу, стосовно якого не були скоригованi оцiнки майбутнiх потокiв грошових коштiв. </w:t>
      </w:r>
      <w:r w:rsidRPr="008933C1">
        <w:rPr>
          <w:rFonts w:ascii="Times New Roman" w:eastAsia="Times New Roman" w:hAnsi="Times New Roman" w:cs="Times New Roman"/>
          <w:color w:val="000000"/>
          <w:sz w:val="24"/>
          <w:szCs w:val="24"/>
          <w:lang w:eastAsia="ru-RU"/>
        </w:rPr>
        <w:br/>
        <w:t>Якщо, за оцiнками, сума очiкуваного вiдшкодування активу (або одиницi, яка генерує грошовi кошти) менша за його балансову вартiсть, то балансова вартiсть активу (або одиницi, яка генерує грошовi кошти) зменшується до суми його очiкуваного вiдшкодування. Збитки вiд знецiнення визнаються негайно у складi консолiдованого прибутку або збитку.</w:t>
      </w:r>
      <w:r w:rsidRPr="008933C1">
        <w:rPr>
          <w:rFonts w:ascii="Times New Roman" w:eastAsia="Times New Roman" w:hAnsi="Times New Roman" w:cs="Times New Roman"/>
          <w:color w:val="000000"/>
          <w:sz w:val="24"/>
          <w:szCs w:val="24"/>
          <w:lang w:eastAsia="ru-RU"/>
        </w:rPr>
        <w:br/>
        <w:t>У випадках коли збиток вiд знецiнення у подальшому сторнується, балансова вартiсть активу (або одиницi, яка генерує грошовi кошти) збiльшується до переглянутої оцiнки його суми вiдшкодування, але таким чином, щоб збiльшена балансова вартiсть не перевищувала балансову вартiсть, яка була б визначена, якби для активу (або одиницi, яка генерує грошовi кошти) у попереднi роки не був визнаний збиток вiд знецiнення. Сторнування збитку вiд знецiнення визнається негайно у складi консолiдованого прибутку або збитку.</w:t>
      </w:r>
    </w:p>
    <w:p w:rsidR="008933C1" w:rsidRPr="008933C1" w:rsidRDefault="008933C1" w:rsidP="008933C1">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Продовження тексту приміток</w:t>
      </w:r>
    </w:p>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Запаси – Запаси вiдображаються за меншою з двох величин: первiсної вартостi та чистої вартостi реалiзацiї. Витрати на запаси, включно з вiдповiдною частиною фiксованих та змiнних накладних витрат, вiдносяться на запаси за методом, який найкраще пiдходить для вiдповiдного класу запасiв. Сира нафта оцiнюється за методом середньозваженої вартостi, а незавершене виробництво i готова продукцiя – за методом „перше надходження – перше вибуття”. Чиста вартiсть реалiзацiї являє собою очiкувану цiну продажу запасiв, за вирахуванням усiх очiкуваних витрат на завершення виробництва та реалiзацiю. </w:t>
      </w:r>
      <w:r w:rsidRPr="008933C1">
        <w:rPr>
          <w:rFonts w:ascii="Times New Roman" w:eastAsia="Times New Roman" w:hAnsi="Times New Roman" w:cs="Times New Roman"/>
          <w:color w:val="000000"/>
          <w:sz w:val="24"/>
          <w:szCs w:val="24"/>
          <w:lang w:eastAsia="ru-RU"/>
        </w:rPr>
        <w:br/>
        <w:t>Розподiл фiксованих накладних виробничих витрат на витрати з переробки базується на виробничих потужностях при роботi в нормальних умовах. Нормальна виробнича потужнiсть являє собою очiкуваний обсяг виробництва, з урахуванням втрати потужностi у результатi планового технiчного обслуговування. Як результат, сума фiксованих накладних витрат, якi вiдносяться на кожну одиницю продукцiї, не збiльшується внаслiдок низького рiвня виробництва або простою виробничих потужностей. Нерозподiленi накладнi витрати визнаються як витрати того перiоду, в якому вони були понесенi. Змiннi виробничi накладнi витрати вiдносяться на кожну одиницю продукцiї на основi фактичного використання виробничих потужностей.</w:t>
      </w:r>
      <w:r w:rsidRPr="008933C1">
        <w:rPr>
          <w:rFonts w:ascii="Times New Roman" w:eastAsia="Times New Roman" w:hAnsi="Times New Roman" w:cs="Times New Roman"/>
          <w:color w:val="000000"/>
          <w:sz w:val="24"/>
          <w:szCs w:val="24"/>
          <w:lang w:eastAsia="ru-RU"/>
        </w:rPr>
        <w:br/>
        <w:t xml:space="preserve">Фiнансовi iнструменти – Група визнає фiнансовi активи та зобов’язання у своєму консолiдованому звiтi про фiнансовий стан, коли вона стає стороною у контрактних взаємовiдносинах щодо певного iнструмента. </w:t>
      </w:r>
      <w:r w:rsidRPr="008933C1">
        <w:rPr>
          <w:rFonts w:ascii="Times New Roman" w:eastAsia="Times New Roman" w:hAnsi="Times New Roman" w:cs="Times New Roman"/>
          <w:color w:val="000000"/>
          <w:sz w:val="24"/>
          <w:szCs w:val="24"/>
          <w:lang w:eastAsia="ru-RU"/>
        </w:rPr>
        <w:br/>
        <w:t>Фiнансовi активи та фiнансовi зобов’язання первiсно оцiнюються за справедливою вартiстю. Витрати на здiйснення операцiї, якi безпосередньо стосуються придбання або випуску фiнансових активiв та фiнансових зобов’язань (окрiм фiнансових активiв та фiнансових зобов’язань, якi вiдображаються за справедливою вартiстю, з вiдображенням переоцiнки через прибуток або збиток) додаються до або вираховуються зi справедливої вартостi фiнансових активiв або фiнансових зобов’язань, вiдповiдно, пiд час первiсного визнання. Витрати на здiйснення операцiї, якi безпосередньо стосуються придбання фiнансових активiв або фiнансових зобов’язань, якi вiдображаються за справедливою вартiстю, з вiдображенням переоцiнки через прибуток або збиток, визнаються негайно у складi консолiдованого прибутку або збитку.</w:t>
      </w:r>
      <w:r w:rsidRPr="008933C1">
        <w:rPr>
          <w:rFonts w:ascii="Times New Roman" w:eastAsia="Times New Roman" w:hAnsi="Times New Roman" w:cs="Times New Roman"/>
          <w:color w:val="000000"/>
          <w:sz w:val="24"/>
          <w:szCs w:val="24"/>
          <w:lang w:eastAsia="ru-RU"/>
        </w:rPr>
        <w:br/>
        <w:t>Метод ефективної вiдсоткової ставки – Метод ефективної вiдсоткової ставки являє собою метод розрахунку амортизованої вартостi фiнансового активу (зобов’язання) та розподiлу доходiв (витрат) з вiдсоткiв протягом вiдповiдного перiоду. Ефективна вiдсоткова ставка – це ставка, яка точно дисконтує очiкуванi майбутнi надходження (виплати) грошових коштiв (у тому числi усi гонорари за договорами сплаченi або отриманi, якi становлять невiд’ємну частину ефективної ставки вiдсотка, витрати на здiйснення операцiї та iншi премiї або дисконти) протягом очiкуваного строку використання фiнансового активу (зобов’язання) або, коли доцiльно, коротшого перiоду.</w:t>
      </w:r>
      <w:r w:rsidRPr="008933C1">
        <w:rPr>
          <w:rFonts w:ascii="Times New Roman" w:eastAsia="Times New Roman" w:hAnsi="Times New Roman" w:cs="Times New Roman"/>
          <w:color w:val="000000"/>
          <w:sz w:val="24"/>
          <w:szCs w:val="24"/>
          <w:lang w:eastAsia="ru-RU"/>
        </w:rPr>
        <w:br/>
        <w:t>Фiнансовi активи – Фiнансовi активи Групи класифiкуються на такi спецiальнi категорiї:</w:t>
      </w:r>
      <w:r w:rsidRPr="008933C1">
        <w:rPr>
          <w:rFonts w:ascii="Times New Roman" w:eastAsia="Times New Roman" w:hAnsi="Times New Roman" w:cs="Times New Roman"/>
          <w:color w:val="000000"/>
          <w:sz w:val="24"/>
          <w:szCs w:val="24"/>
          <w:lang w:eastAsia="ru-RU"/>
        </w:rPr>
        <w:br/>
        <w:t>• iнвестицiї, утримуванi до погашення;</w:t>
      </w:r>
      <w:r w:rsidRPr="008933C1">
        <w:rPr>
          <w:rFonts w:ascii="Times New Roman" w:eastAsia="Times New Roman" w:hAnsi="Times New Roman" w:cs="Times New Roman"/>
          <w:color w:val="000000"/>
          <w:sz w:val="24"/>
          <w:szCs w:val="24"/>
          <w:lang w:eastAsia="ru-RU"/>
        </w:rPr>
        <w:br/>
        <w:t xml:space="preserve">• фiнансовi активи, доступнi для продажу; </w:t>
      </w:r>
      <w:r w:rsidRPr="008933C1">
        <w:rPr>
          <w:rFonts w:ascii="Times New Roman" w:eastAsia="Times New Roman" w:hAnsi="Times New Roman" w:cs="Times New Roman"/>
          <w:color w:val="000000"/>
          <w:sz w:val="24"/>
          <w:szCs w:val="24"/>
          <w:lang w:eastAsia="ru-RU"/>
        </w:rPr>
        <w:br/>
        <w:t xml:space="preserve">• кредити та дебiторська заборгованiсть. </w:t>
      </w:r>
      <w:r w:rsidRPr="008933C1">
        <w:rPr>
          <w:rFonts w:ascii="Times New Roman" w:eastAsia="Times New Roman" w:hAnsi="Times New Roman" w:cs="Times New Roman"/>
          <w:color w:val="000000"/>
          <w:sz w:val="24"/>
          <w:szCs w:val="24"/>
          <w:lang w:eastAsia="ru-RU"/>
        </w:rPr>
        <w:br/>
        <w:t>Класифiкацiя залежить вiд характеру та цiлей фiнансових активiв i визначається на момент їхнього первiсного визнання.</w:t>
      </w:r>
      <w:r w:rsidRPr="008933C1">
        <w:rPr>
          <w:rFonts w:ascii="Times New Roman" w:eastAsia="Times New Roman" w:hAnsi="Times New Roman" w:cs="Times New Roman"/>
          <w:color w:val="000000"/>
          <w:sz w:val="24"/>
          <w:szCs w:val="24"/>
          <w:lang w:eastAsia="ru-RU"/>
        </w:rPr>
        <w:br/>
        <w:t xml:space="preserve">Iнвестицiї, утримуванi до погашення – Iнвестицiї, утримуванi до погашення, є непохiдними фiнансовими активами iз фiксованими платежами або платежами, якi можна визначити, та фiксованими датами погашення, стосовно яких у Групи є твердий намiр i здатнiсть утримувати до погашення. Пiсля первiсного визнання iнвестицiї, утримуванi до погашення, оцiнюються за амортизованою вартiстю з використанням методу ефективної вiдсоткової ставки, за вирахуванням будь-якого збитку вiд знецiнення. </w:t>
      </w:r>
      <w:r w:rsidRPr="008933C1">
        <w:rPr>
          <w:rFonts w:ascii="Times New Roman" w:eastAsia="Times New Roman" w:hAnsi="Times New Roman" w:cs="Times New Roman"/>
          <w:color w:val="000000"/>
          <w:sz w:val="24"/>
          <w:szCs w:val="24"/>
          <w:lang w:eastAsia="ru-RU"/>
        </w:rPr>
        <w:br/>
        <w:t xml:space="preserve">Фiнансовi активи, доступнi для продажу – Фiнансовi активи, доступнi для продажу, є непохiдними фiнансовими активами, якi або визначенi як такi, що доступнi для продажу, або не класифiкуються як (a) кредити та дебiторська заборгованiсть, (б) iнвестицiї, утримуванi до погашення, або (в) фiнансовi активи, якi вiдображаються за справедливою вартiстю, iз вiдображенням переоцiнки через прибуток або збиток. </w:t>
      </w:r>
      <w:r w:rsidRPr="008933C1">
        <w:rPr>
          <w:rFonts w:ascii="Times New Roman" w:eastAsia="Times New Roman" w:hAnsi="Times New Roman" w:cs="Times New Roman"/>
          <w:color w:val="000000"/>
          <w:sz w:val="24"/>
          <w:szCs w:val="24"/>
          <w:lang w:eastAsia="ru-RU"/>
        </w:rPr>
        <w:br/>
        <w:t>Утримуванi Групою котируванi акцiї, якими торгують на активному ринку, класифiкуються як доступнi для продажу та вiдображаються за справедливою вартiстю. Прибутки або збитки, якi виникають вiд змiни справедливої вартостi, визнаються у складi резерву переоцiнки iнвестицiй, за виключенням збиткiв вiд знецiнення, вiдсоткiв, якi розраховуються з використанням методу ефективної вiдсоткової ставки, та прибуткiв i збиткiв вiд курсових рiзниць за монетарними активами, якi визнаються безпосередньо у складi консолiдованого прибутку або збитку.</w:t>
      </w:r>
      <w:r w:rsidRPr="008933C1">
        <w:rPr>
          <w:rFonts w:ascii="Times New Roman" w:eastAsia="Times New Roman" w:hAnsi="Times New Roman" w:cs="Times New Roman"/>
          <w:color w:val="000000"/>
          <w:sz w:val="24"/>
          <w:szCs w:val="24"/>
          <w:lang w:eastAsia="ru-RU"/>
        </w:rPr>
        <w:br/>
        <w:t xml:space="preserve">Коли вiдбувається вибуття iнвестицiї або визначається, що вона знецiнилась, сукупний прибуток або збиток, визнаний ранiше у резервi переоцiнки iнвестицiй, включається до складу консолiдованого прибутку або збитку за перiод. </w:t>
      </w:r>
      <w:r w:rsidRPr="008933C1">
        <w:rPr>
          <w:rFonts w:ascii="Times New Roman" w:eastAsia="Times New Roman" w:hAnsi="Times New Roman" w:cs="Times New Roman"/>
          <w:color w:val="000000"/>
          <w:sz w:val="24"/>
          <w:szCs w:val="24"/>
          <w:lang w:eastAsia="ru-RU"/>
        </w:rPr>
        <w:br/>
        <w:t>Iнвестицiї у власний капiтал, доступнi для продажу, якi не мають ринкової цiни котирування на активному ринку i справедливу вартiсть яких неможливо визначити достовiрно, оцiнюються за первiсною вартiстю, за вирахуванням будь-яких iдентифiкованих збиткiв вiд знецiнення на кiнець кожного звiтного перiоду.</w:t>
      </w:r>
      <w:r w:rsidRPr="008933C1">
        <w:rPr>
          <w:rFonts w:ascii="Times New Roman" w:eastAsia="Times New Roman" w:hAnsi="Times New Roman" w:cs="Times New Roman"/>
          <w:color w:val="000000"/>
          <w:sz w:val="24"/>
          <w:szCs w:val="24"/>
          <w:lang w:eastAsia="ru-RU"/>
        </w:rPr>
        <w:br/>
        <w:t>Дивiденди за iнструментами власного капiталу, доступними для продажу, визнаються у складi консолiдованого прибутку або збитку, коли встановлене право Групи на отримання таких дивiдендiв.</w:t>
      </w:r>
      <w:r w:rsidRPr="008933C1">
        <w:rPr>
          <w:rFonts w:ascii="Times New Roman" w:eastAsia="Times New Roman" w:hAnsi="Times New Roman" w:cs="Times New Roman"/>
          <w:color w:val="000000"/>
          <w:sz w:val="24"/>
          <w:szCs w:val="24"/>
          <w:lang w:eastAsia="ru-RU"/>
        </w:rPr>
        <w:br/>
        <w:t xml:space="preserve">Кредити та дебiторська заборгованiсть – Кредити та дебiторська заборгованiсть є непохiдними фiнансовими активами iз фiксованими платежами або платежами, якi можна визначити, якi не мають котирування на активному ринку. Кредити та дебiторська заборгованiсть (у тому числi торгова та iнша дебiторська заборгованiсть, грошовi кошти та депозити, iншi оборотнi активи) оцiнюються за амортизованою вартiстю iз використанням методу ефективної вiдсоткової ставки, за вирахуванням будь-якого збитку вiд знецiнення. </w:t>
      </w:r>
      <w:r w:rsidRPr="008933C1">
        <w:rPr>
          <w:rFonts w:ascii="Times New Roman" w:eastAsia="Times New Roman" w:hAnsi="Times New Roman" w:cs="Times New Roman"/>
          <w:color w:val="000000"/>
          <w:sz w:val="24"/>
          <w:szCs w:val="24"/>
          <w:lang w:eastAsia="ru-RU"/>
        </w:rPr>
        <w:br/>
        <w:t>Доходи з вiдсоткiв визнаються iз застосуванням методу ефективної вiдсоткової ставки, за винятком короткострокової дебiторської заборгованостi, коли визнання вiдсоткiв не буде мати iстотного впливу.</w:t>
      </w:r>
      <w:r w:rsidRPr="008933C1">
        <w:rPr>
          <w:rFonts w:ascii="Times New Roman" w:eastAsia="Times New Roman" w:hAnsi="Times New Roman" w:cs="Times New Roman"/>
          <w:color w:val="000000"/>
          <w:sz w:val="24"/>
          <w:szCs w:val="24"/>
          <w:lang w:eastAsia="ru-RU"/>
        </w:rPr>
        <w:br/>
        <w:t xml:space="preserve">Iншi оборотнi активи – Iншi оборотнi активи включають обмеженi у використаннi грошовi кошти, розмiщенi на банкiвському рахунку з метою покриття можливих збиткiв вiд коливань курсiв обмiну iноземних валют, якi можуть виникнути за акредитивами, виданими у зв’язку з операцiями придбання основних засобiв. </w:t>
      </w:r>
      <w:r w:rsidRPr="008933C1">
        <w:rPr>
          <w:rFonts w:ascii="Times New Roman" w:eastAsia="Times New Roman" w:hAnsi="Times New Roman" w:cs="Times New Roman"/>
          <w:color w:val="000000"/>
          <w:sz w:val="24"/>
          <w:szCs w:val="24"/>
          <w:lang w:eastAsia="ru-RU"/>
        </w:rPr>
        <w:br/>
        <w:t xml:space="preserve">Грошовi кошти – Грошовi кошти включають грошовi кошти у касi та грошовi кошти на рахунках в банках. </w:t>
      </w:r>
      <w:r w:rsidRPr="008933C1">
        <w:rPr>
          <w:rFonts w:ascii="Times New Roman" w:eastAsia="Times New Roman" w:hAnsi="Times New Roman" w:cs="Times New Roman"/>
          <w:color w:val="000000"/>
          <w:sz w:val="24"/>
          <w:szCs w:val="24"/>
          <w:lang w:eastAsia="ru-RU"/>
        </w:rPr>
        <w:br/>
        <w:t>Депозити – Депозити включають залишки грошових коштiв, розмiщених в банках iз первiсними строками погашення бiльше трьох мiсяцiв.</w:t>
      </w:r>
      <w:r w:rsidRPr="008933C1">
        <w:rPr>
          <w:rFonts w:ascii="Times New Roman" w:eastAsia="Times New Roman" w:hAnsi="Times New Roman" w:cs="Times New Roman"/>
          <w:color w:val="000000"/>
          <w:sz w:val="24"/>
          <w:szCs w:val="24"/>
          <w:lang w:eastAsia="ru-RU"/>
        </w:rPr>
        <w:br/>
        <w:t>Знецiнення фiнансових активiв – Фiнансовi активи оцiнюються на наявнiсть ознак знецiнення на кожну звiтну дату. Фiнансовi активи вважаються знецiненими, коли iснують об’єктивнi свiдчення того, що у результатi однiєї або бiльше подiй, якi вiдбулися пiсля первiсного визнання фiнансового активу, очiкуваний майбутнiй рух грошових коштiв вiд цiєї iнвестицiї зазнав негативного впливу.</w:t>
      </w:r>
      <w:r w:rsidRPr="008933C1">
        <w:rPr>
          <w:rFonts w:ascii="Times New Roman" w:eastAsia="Times New Roman" w:hAnsi="Times New Roman" w:cs="Times New Roman"/>
          <w:color w:val="000000"/>
          <w:sz w:val="24"/>
          <w:szCs w:val="24"/>
          <w:lang w:eastAsia="ru-RU"/>
        </w:rPr>
        <w:br/>
        <w:t>Для iнвестицiй у власний капiтал, доступних для продажу, об’єктивним свiдченням знецiнення є суттєве або тривале зменшення справедливої вартостi цiнного паперу нижче його первiсної вартостi.</w:t>
      </w:r>
      <w:r w:rsidRPr="008933C1">
        <w:rPr>
          <w:rFonts w:ascii="Times New Roman" w:eastAsia="Times New Roman" w:hAnsi="Times New Roman" w:cs="Times New Roman"/>
          <w:color w:val="000000"/>
          <w:sz w:val="24"/>
          <w:szCs w:val="24"/>
          <w:lang w:eastAsia="ru-RU"/>
        </w:rPr>
        <w:br/>
        <w:t>Для всiх iнших фiнансових активiв об’єктивнi свiдчення знецiнення можуть включати:</w:t>
      </w:r>
      <w:r w:rsidRPr="008933C1">
        <w:rPr>
          <w:rFonts w:ascii="Times New Roman" w:eastAsia="Times New Roman" w:hAnsi="Times New Roman" w:cs="Times New Roman"/>
          <w:color w:val="000000"/>
          <w:sz w:val="24"/>
          <w:szCs w:val="24"/>
          <w:lang w:eastAsia="ru-RU"/>
        </w:rPr>
        <w:br/>
        <w:t>• значнi фiнансовi труднощi емiтента або контрагента; або</w:t>
      </w:r>
      <w:r w:rsidRPr="008933C1">
        <w:rPr>
          <w:rFonts w:ascii="Times New Roman" w:eastAsia="Times New Roman" w:hAnsi="Times New Roman" w:cs="Times New Roman"/>
          <w:color w:val="000000"/>
          <w:sz w:val="24"/>
          <w:szCs w:val="24"/>
          <w:lang w:eastAsia="ru-RU"/>
        </w:rPr>
        <w:br/>
        <w:t>• невиконання зобов’язань або несплату у строк вiдсоткiв або основної суми заборгованостi; або</w:t>
      </w:r>
      <w:r w:rsidRPr="008933C1">
        <w:rPr>
          <w:rFonts w:ascii="Times New Roman" w:eastAsia="Times New Roman" w:hAnsi="Times New Roman" w:cs="Times New Roman"/>
          <w:color w:val="000000"/>
          <w:sz w:val="24"/>
          <w:szCs w:val="24"/>
          <w:lang w:eastAsia="ru-RU"/>
        </w:rPr>
        <w:br/>
        <w:t>• коли iснує ймовiрнiсть, що позичальник збанкрутує або буде проводити фiнансову реорганiзацiю; або</w:t>
      </w:r>
      <w:r w:rsidRPr="008933C1">
        <w:rPr>
          <w:rFonts w:ascii="Times New Roman" w:eastAsia="Times New Roman" w:hAnsi="Times New Roman" w:cs="Times New Roman"/>
          <w:color w:val="000000"/>
          <w:sz w:val="24"/>
          <w:szCs w:val="24"/>
          <w:lang w:eastAsia="ru-RU"/>
        </w:rPr>
        <w:br/>
        <w:t>• зникнення активного ринку для цього фiнансового активу iз-за фiнансових труднощiв.</w:t>
      </w:r>
      <w:r w:rsidRPr="008933C1">
        <w:rPr>
          <w:rFonts w:ascii="Times New Roman" w:eastAsia="Times New Roman" w:hAnsi="Times New Roman" w:cs="Times New Roman"/>
          <w:color w:val="000000"/>
          <w:sz w:val="24"/>
          <w:szCs w:val="24"/>
          <w:lang w:eastAsia="ru-RU"/>
        </w:rPr>
        <w:br/>
        <w:t>Для певних категорiй фiнансових активiв, таких як торгова дебiторська заборгованiсть, для яких не проводилася iндивiдуальна оцiнка на предмет їхнього знецiнення, подальша оцiнка на предмет знецiнення проводиться на колективнiй основi. Об’єктивним свiдченням знецiнення для портфеля дебiторської заборгованостi може служити минулий досвiд Групи стосовно збору платежiв, а також змiни, якi спостерiгаються у загальнодержавному або регiональному економiчному середовищi, якi можуть бути пов’язанi з непогашенням дебiторської заборгованостi.</w:t>
      </w:r>
      <w:r w:rsidRPr="008933C1">
        <w:rPr>
          <w:rFonts w:ascii="Times New Roman" w:eastAsia="Times New Roman" w:hAnsi="Times New Roman" w:cs="Times New Roman"/>
          <w:color w:val="000000"/>
          <w:sz w:val="24"/>
          <w:szCs w:val="24"/>
          <w:lang w:eastAsia="ru-RU"/>
        </w:rPr>
        <w:br/>
        <w:t>Для фiнансових активiв, якi вiдображаються за амортизованою вартiстю, сумою знецiнення є рiзниця мiж балансовою вартiстю активу та теперiшньою вартiстю очiкуваних майбутнiх потокiв грошових коштiв, дисконтованих за первiсною ефективною ставкою вiдсотка для цього фiнансового активу.</w:t>
      </w:r>
      <w:r w:rsidRPr="008933C1">
        <w:rPr>
          <w:rFonts w:ascii="Times New Roman" w:eastAsia="Times New Roman" w:hAnsi="Times New Roman" w:cs="Times New Roman"/>
          <w:color w:val="000000"/>
          <w:sz w:val="24"/>
          <w:szCs w:val="24"/>
          <w:lang w:eastAsia="ru-RU"/>
        </w:rPr>
        <w:br/>
        <w:t>Балансова вартiсть фiнансового активу зменшується на суму збитку вiд знецiнення безпосередньо для всiх фiнансових активiв, за винятком дебiторської заборгованостi, для якої балансова вартiсть зменшується через використання резерву на покриття збиткiв вiд сумнiвної заборгованостi. У тих випадках коли дебiторська заборгованiсть вважається безнадiйною, вона списується за рахунок резерву на покриття збиткiв вiд знецiнення. Подальше вiдшкодування ранiше списаних сум проводиться за рахунок резервiв. Змiна балансової вартостi резерву на покриття збиткiв вiд знецiнення визнається у складi консолiдованого прибутку або збитку.</w:t>
      </w:r>
      <w:r w:rsidRPr="008933C1">
        <w:rPr>
          <w:rFonts w:ascii="Times New Roman" w:eastAsia="Times New Roman" w:hAnsi="Times New Roman" w:cs="Times New Roman"/>
          <w:color w:val="000000"/>
          <w:sz w:val="24"/>
          <w:szCs w:val="24"/>
          <w:lang w:eastAsia="ru-RU"/>
        </w:rPr>
        <w:br/>
        <w:t>За виключенням iнструментiв власного капiталу, доступних для продажу, якщо у подальшi перiоди сума збитку вiд знецiнення зменшується, i таке зменшення можна об’єктивно вiднести до подiї, яка вiдбулася пiсля визнання знецiнення, то ранiше визнаний збиток вiд знецiнення сторнується за рахунок консолiдованого прибутку або збитку у тiй мiрi, в якiй балансова вартiсть iнвестицiї на дату сторнування знецiнення не перевищує вiрогiдну суму амортизованої вартостi, якби знецiнення не було визнане.</w:t>
      </w:r>
      <w:r w:rsidRPr="008933C1">
        <w:rPr>
          <w:rFonts w:ascii="Times New Roman" w:eastAsia="Times New Roman" w:hAnsi="Times New Roman" w:cs="Times New Roman"/>
          <w:color w:val="000000"/>
          <w:sz w:val="24"/>
          <w:szCs w:val="24"/>
          <w:lang w:eastAsia="ru-RU"/>
        </w:rPr>
        <w:br/>
        <w:t>Стосовно цiнних паперiв власного капiталу, доступних для продажу, то збитки вiд знецiнення, якi були ранiше визнанi у складi консолiдованого прибутку або збитку, не сторнуються через консолiдований прибуток або збиток. Будь-яке збiльшення справедливої вартостi пiсля визнання збитку вiд знецiнення визнається у складi iнших сукупних доходiв у статтi резерву переоцiнки iнвестицiй.</w:t>
      </w:r>
      <w:r w:rsidRPr="008933C1">
        <w:rPr>
          <w:rFonts w:ascii="Times New Roman" w:eastAsia="Times New Roman" w:hAnsi="Times New Roman" w:cs="Times New Roman"/>
          <w:color w:val="000000"/>
          <w:sz w:val="24"/>
          <w:szCs w:val="24"/>
          <w:lang w:eastAsia="ru-RU"/>
        </w:rPr>
        <w:br/>
        <w:t>Припинення визнання фiнансових активiв – Група припиняє визнавати фiнансовий актив лише в тих випадках, коли припиняють свою дiю договiрнi права на грошовi потоки вiд цього активу; або ж коли вона передає фiнансовий актив i всi iстотнi ризики й вигоди, пов’язанi з володiнням цим активом, iншому пiдприємству. Якщо Група не передає i не залишає за собою усi iстотнi ризики й вигоди, пов’язанi з володiнням активом, i продовжує контролювати переданий актив, тодi вона визнає свою частку в цьому активi та пов’язане з ним зобов’язання на суму, яку їй, можливо, потрiбно буде заплатити. Якщо Група зберiгає усi iстотнi ризики й вигоди, пов’язанi з володiнням переданим фiнансовим активом, вона продовжує визнавати цей фiнансовий актив, а також визнає забезпеченi заставою суми позик у розмiрi отриманих надходжень.</w:t>
      </w:r>
      <w:r w:rsidRPr="008933C1">
        <w:rPr>
          <w:rFonts w:ascii="Times New Roman" w:eastAsia="Times New Roman" w:hAnsi="Times New Roman" w:cs="Times New Roman"/>
          <w:color w:val="000000"/>
          <w:sz w:val="24"/>
          <w:szCs w:val="24"/>
          <w:lang w:eastAsia="ru-RU"/>
        </w:rPr>
        <w:br/>
        <w:t>Пiсля повного припинення визнання фiнансового активу рiзниця мiж балансовою вартiстю активу та сумою компенсацiї отриманої i до отримання та накопиченим прибутком або збитком, який був визнаний у складi iнших сукупних доходiв та накопичений у складi власного капiталу, визнається у складi консолiдованого прибутку або збитку.</w:t>
      </w:r>
      <w:r w:rsidRPr="008933C1">
        <w:rPr>
          <w:rFonts w:ascii="Times New Roman" w:eastAsia="Times New Roman" w:hAnsi="Times New Roman" w:cs="Times New Roman"/>
          <w:color w:val="000000"/>
          <w:sz w:val="24"/>
          <w:szCs w:val="24"/>
          <w:lang w:eastAsia="ru-RU"/>
        </w:rPr>
        <w:br/>
        <w:t>Пiсля неповного припинення визнання фiнансового активу (наприклад, коли Група зберiгає за собою право викупу частини переданого активу або зберiгає залишкову частку, яка не призводить до збереження усiх iстотних ризикiв та вигiд вiд володiння активом, i при цьому Група зберiгає контроль) Група розподiляє попередню балансову вартiсть фiнансового активу мiж частиною, яку вона продовжує визнавати у зв’язку iз продовженням участi у ньому, та частиною, яку вона бiльше не визнає, на основi вiдносної справедливої вартостi цих частин на дату передачi. Рiзниця мiж балансовою вартiстю, розподiленою на частину, яка бiльше не визнається, та сумою отриманої компенсацiї за частину, яка бiльше не визнається, та будь-яким накопиченим прибутком або збитком, розподiленим на неї, який був визнаний у складi iнших сукупних доходiв, визнається у складi консолiдованого прибутку або збитку. Накопичений прибуток або збиток, який був ранiше визнаний у складi iнших сукупних доходiв, розподiляється мiж частиною, яка продовжує визнаватися, та частиною, яка бiльше не визнається на основi вiдносної справедливої вартостi цих частин.</w:t>
      </w:r>
      <w:r w:rsidRPr="008933C1">
        <w:rPr>
          <w:rFonts w:ascii="Times New Roman" w:eastAsia="Times New Roman" w:hAnsi="Times New Roman" w:cs="Times New Roman"/>
          <w:color w:val="000000"/>
          <w:sz w:val="24"/>
          <w:szCs w:val="24"/>
          <w:lang w:eastAsia="ru-RU"/>
        </w:rPr>
        <w:br/>
        <w:t>Фiнансовi зобов’язання та iнструменти власного капiталу, випущенi Групою</w:t>
      </w:r>
      <w:r w:rsidRPr="008933C1">
        <w:rPr>
          <w:rFonts w:ascii="Times New Roman" w:eastAsia="Times New Roman" w:hAnsi="Times New Roman" w:cs="Times New Roman"/>
          <w:color w:val="000000"/>
          <w:sz w:val="24"/>
          <w:szCs w:val="24"/>
          <w:lang w:eastAsia="ru-RU"/>
        </w:rPr>
        <w:br/>
        <w:t>Класифiкацiя як боргових iнструментiв або iнструментiв власного капiталу – Борговi iнструменти та iнструменти власного капiталу класифiкуються або як фiнансовi зобов’язання, або як власний капiтал у залежностi вiд сутностi договiрних вiдносин та визначень фiнансового зобов’язання та iнструмента власного капiталу.</w:t>
      </w:r>
      <w:r w:rsidRPr="008933C1">
        <w:rPr>
          <w:rFonts w:ascii="Times New Roman" w:eastAsia="Times New Roman" w:hAnsi="Times New Roman" w:cs="Times New Roman"/>
          <w:color w:val="000000"/>
          <w:sz w:val="24"/>
          <w:szCs w:val="24"/>
          <w:lang w:eastAsia="ru-RU"/>
        </w:rPr>
        <w:br/>
        <w:t>Iнструменти власного капiталу – Iнструмент власного капiталу являє собою будь-який договiр, який свiдчить про залишкову частку в активах пiдприємства пiсля вирахування усiх його зобов’язань. Iнструменти власного капiталу, випущенi Групою, вiдображаються у сумi отриманих надходжень, за вирахуванням прямих витрат на їхнiй випуск.</w:t>
      </w:r>
      <w:r w:rsidRPr="008933C1">
        <w:rPr>
          <w:rFonts w:ascii="Times New Roman" w:eastAsia="Times New Roman" w:hAnsi="Times New Roman" w:cs="Times New Roman"/>
          <w:color w:val="000000"/>
          <w:sz w:val="24"/>
          <w:szCs w:val="24"/>
          <w:lang w:eastAsia="ru-RU"/>
        </w:rPr>
        <w:br/>
        <w:t>Операцiя викупу iнструментiв власного капiталу Групи визнається та вираховується безпосередньо iз власного капiталу. Жодного прибутку або збитку не визнається у складi консолiдованого прибутку або збитку у результатi придбання, продажу, випуску або анулювання iнструментiв власного капiталу Групи.</w:t>
      </w:r>
      <w:r w:rsidRPr="008933C1">
        <w:rPr>
          <w:rFonts w:ascii="Times New Roman" w:eastAsia="Times New Roman" w:hAnsi="Times New Roman" w:cs="Times New Roman"/>
          <w:color w:val="000000"/>
          <w:sz w:val="24"/>
          <w:szCs w:val="24"/>
          <w:lang w:eastAsia="ru-RU"/>
        </w:rPr>
        <w:br/>
        <w:t>Фiнансовi зобов’язання – Фiнансовi зобов’язання Групи класифiкуються як iншi фiнансовi зобов’язання.</w:t>
      </w:r>
      <w:r w:rsidRPr="008933C1">
        <w:rPr>
          <w:rFonts w:ascii="Times New Roman" w:eastAsia="Times New Roman" w:hAnsi="Times New Roman" w:cs="Times New Roman"/>
          <w:color w:val="000000"/>
          <w:sz w:val="24"/>
          <w:szCs w:val="24"/>
          <w:lang w:eastAsia="ru-RU"/>
        </w:rPr>
        <w:br/>
        <w:t>Iншi фiнансовi зобов’язання – Iншi фiнансовi зобов’язання, включно з позиками, первiсно оцiнюються за справедливою вартiстю, за вирахуванням витрат на здiйснення операцiї. Iншi фiнансовi зобов’язання у подальшому оцiнюються за амортизованою вартiстю iз використанням методу ефективної вiдсоткової ставки, причому вiдсотковi витрати визнаються на основi фактичної дохiдностi.</w:t>
      </w:r>
      <w:r w:rsidRPr="008933C1">
        <w:rPr>
          <w:rFonts w:ascii="Times New Roman" w:eastAsia="Times New Roman" w:hAnsi="Times New Roman" w:cs="Times New Roman"/>
          <w:color w:val="000000"/>
          <w:sz w:val="24"/>
          <w:szCs w:val="24"/>
          <w:lang w:eastAsia="ru-RU"/>
        </w:rPr>
        <w:br/>
        <w:t xml:space="preserve">Припинення визнання фiнансових зобов’язань – Група припиняє визнавати фiнансовi зобов’язання тодi i тiльки тодi, коли зобов’язання Групи виконанi, вiдмiненi або спливає строк їхньої дiї. Рiзниця мiж балансовою вартiстю фiнансового зобов’язання припиняє визнаватися, а компенсацiя сплачена i до сплати визнається у складi консолiдованого прибутку або збитку. </w:t>
      </w:r>
      <w:r w:rsidRPr="008933C1">
        <w:rPr>
          <w:rFonts w:ascii="Times New Roman" w:eastAsia="Times New Roman" w:hAnsi="Times New Roman" w:cs="Times New Roman"/>
          <w:color w:val="000000"/>
          <w:sz w:val="24"/>
          <w:szCs w:val="24"/>
          <w:lang w:eastAsia="ru-RU"/>
        </w:rPr>
        <w:br/>
        <w:t>Пенсiйнi зобов’язання</w:t>
      </w:r>
      <w:r w:rsidRPr="008933C1">
        <w:rPr>
          <w:rFonts w:ascii="Times New Roman" w:eastAsia="Times New Roman" w:hAnsi="Times New Roman" w:cs="Times New Roman"/>
          <w:color w:val="000000"/>
          <w:sz w:val="24"/>
          <w:szCs w:val="24"/>
          <w:lang w:eastAsia="ru-RU"/>
        </w:rPr>
        <w:br/>
        <w:t>Державний пенсiйний план iз визначеними внесками – Група здiйснює внески до Державного пенсiйного фонду України виходячи iз заробiтної плати кожного працiвника. Витрати Групи за такими внесками включенi у статтю „Витрати на персонал“. Цi суми включаються до складу витрат того перiоду, в якому вони були понесенi.</w:t>
      </w:r>
      <w:r w:rsidRPr="008933C1">
        <w:rPr>
          <w:rFonts w:ascii="Times New Roman" w:eastAsia="Times New Roman" w:hAnsi="Times New Roman" w:cs="Times New Roman"/>
          <w:color w:val="000000"/>
          <w:sz w:val="24"/>
          <w:szCs w:val="24"/>
          <w:lang w:eastAsia="ru-RU"/>
        </w:rPr>
        <w:br/>
        <w:t xml:space="preserve">Пенсiйнi зобов’язання iз визначеними виплатами – Група зобов’язана компенсувати Державному пенсiйному фонду України кошти за пенсiї, якi виплачуються працiвникам Групи, якi працювали у шкiдливих для здоров’я умовах працi i, як результат, одержали право на отримання пенсiї до настання звичайного пенсiйного вiку, як визначено пенсiйним законодавством. </w:t>
      </w:r>
      <w:r w:rsidRPr="008933C1">
        <w:rPr>
          <w:rFonts w:ascii="Times New Roman" w:eastAsia="Times New Roman" w:hAnsi="Times New Roman" w:cs="Times New Roman"/>
          <w:color w:val="000000"/>
          <w:sz w:val="24"/>
          <w:szCs w:val="24"/>
          <w:lang w:eastAsia="ru-RU"/>
        </w:rPr>
        <w:br/>
        <w:t>Цi пенсiйнi плани зi встановленими виплатами („Плани”) не мають фiнансового фонду та вiдповiдних активiв. Витрати, пов’язанi iз цими Планами, нараховуються у цiй консолiдованiй фiнансовiй звiтностi iз використанням методу прогнозованої облiкової одиницi стосовно працiвникiв, якi мають право на такi виплати.</w:t>
      </w:r>
      <w:r w:rsidRPr="008933C1">
        <w:rPr>
          <w:rFonts w:ascii="Times New Roman" w:eastAsia="Times New Roman" w:hAnsi="Times New Roman" w:cs="Times New Roman"/>
          <w:color w:val="000000"/>
          <w:sz w:val="24"/>
          <w:szCs w:val="24"/>
          <w:lang w:eastAsia="ru-RU"/>
        </w:rPr>
        <w:br/>
        <w:t xml:space="preserve">Чисте зобов’язання Групи стосовно цих Планiв розраховується окремо за кожним Планом шляхом оцiнки суми майбутнiх виплат працiвникам за заробленi ними послуги у поточному та попередньому перiодах. Сума виплати потiм дисконтується для визначення теперiшньої вартостi зобов’язання, яке вiдображається у консолiдованому звiтi про фiнансовий стан. </w:t>
      </w:r>
      <w:r w:rsidRPr="008933C1">
        <w:rPr>
          <w:rFonts w:ascii="Times New Roman" w:eastAsia="Times New Roman" w:hAnsi="Times New Roman" w:cs="Times New Roman"/>
          <w:color w:val="000000"/>
          <w:sz w:val="24"/>
          <w:szCs w:val="24"/>
          <w:lang w:eastAsia="ru-RU"/>
        </w:rPr>
        <w:br/>
        <w:t>Група користується послугами професiйних актуарiїв для розрахунку зобов’язань, пов’язаних iз цими Планами, станом на кожну звiтну дату. Фактичнi результати можуть вiдрiзнятися вiд оцiнок, зроблених станом на звiтну дату.</w:t>
      </w:r>
      <w:r w:rsidRPr="008933C1">
        <w:rPr>
          <w:rFonts w:ascii="Times New Roman" w:eastAsia="Times New Roman" w:hAnsi="Times New Roman" w:cs="Times New Roman"/>
          <w:color w:val="000000"/>
          <w:sz w:val="24"/>
          <w:szCs w:val="24"/>
          <w:lang w:eastAsia="ru-RU"/>
        </w:rPr>
        <w:br/>
        <w:t>Пiд час розрахунку зобов’язання Групи стосовно Плану, у випадку якщо сукупний невизнаний актуарний прибуток або збиток перевищує десять вiдсоткiв вiд теперiшньої вартостi пенсiйного зобов’язання зi встановленими виплатами, то ця частина визнається у складi консолiдованого прибутку або збитку протягом очiкуваного середнього залишку трудового стажу працiвникiв, якi беруть участь у цьому Планi. А iнакше, актуарнi прибутки або збитки не визнаються. Виплати за ранiше наданi послуги визнаються негайно у тiй мiрi, в якiй уже iснує право на такi виплати, а iнакше, вони амортизуються на прямолiнiйнiй основi протягом середнього перiоду до тих пiр, поки працiвники не одержать право на отримання цих виплат.</w:t>
      </w:r>
      <w:r w:rsidRPr="008933C1">
        <w:rPr>
          <w:rFonts w:ascii="Times New Roman" w:eastAsia="Times New Roman" w:hAnsi="Times New Roman" w:cs="Times New Roman"/>
          <w:color w:val="000000"/>
          <w:sz w:val="24"/>
          <w:szCs w:val="24"/>
          <w:lang w:eastAsia="ru-RU"/>
        </w:rPr>
        <w:br/>
        <w:t>Зобов’язання за пенсiйними виплатами зi встановленими виплатами, визнане у консолiдованому звiтi про фiнансовий стан, становить теперiшню вартiсть пенсiйного зобов’язання зi встановленими виплатами, у яку внесенi коригування на невизнанi актуарнi прибутки та збитки i невизнанi виплати за наданi ранiше послуги. Будь-який актив, який виникає у результатi цього розрахунку, обмежений невизнаними актуарними збитками та виплатами за наданi ранiше послуги, плюс теперiшньою вартiстю доступних вiдшкодувань та скидок у складi майбутнiх внескiв до цього Плану.</w:t>
      </w:r>
      <w:r w:rsidRPr="008933C1">
        <w:rPr>
          <w:rFonts w:ascii="Times New Roman" w:eastAsia="Times New Roman" w:hAnsi="Times New Roman" w:cs="Times New Roman"/>
          <w:color w:val="000000"/>
          <w:sz w:val="24"/>
          <w:szCs w:val="24"/>
          <w:lang w:eastAsia="ru-RU"/>
        </w:rPr>
        <w:br/>
        <w:t xml:space="preserve">Iншi виплати працiвникам – Вiдповiдно до колективних угод пiдприємств Група здiйснює одноразовi виплати пiд час виходу на пенсiю працiвникiв, якi пропрацювали тривалий час, у розмiрi до десяти мiсячних окладiв та iншi рiзноманiтнi ювiлейнi виплати. Сума таких платежiв залежить вiд вислуги рокiв працiвника у Групi. Цi ювiлейнi виплати являють собою довгостроковi виплати працiвникам i не мають спецiального фонду. </w:t>
      </w:r>
      <w:r w:rsidRPr="008933C1">
        <w:rPr>
          <w:rFonts w:ascii="Times New Roman" w:eastAsia="Times New Roman" w:hAnsi="Times New Roman" w:cs="Times New Roman"/>
          <w:color w:val="000000"/>
          <w:sz w:val="24"/>
          <w:szCs w:val="24"/>
          <w:lang w:eastAsia="ru-RU"/>
        </w:rPr>
        <w:br/>
        <w:t>Чисте зобов’язання Групи стосовно цих виплат розраховується iз використанням тiєї самої полiтики, яка описана вище для пенсiйних зобов’язань.</w:t>
      </w:r>
      <w:r w:rsidRPr="008933C1">
        <w:rPr>
          <w:rFonts w:ascii="Times New Roman" w:eastAsia="Times New Roman" w:hAnsi="Times New Roman" w:cs="Times New Roman"/>
          <w:color w:val="000000"/>
          <w:sz w:val="24"/>
          <w:szCs w:val="24"/>
          <w:lang w:eastAsia="ru-RU"/>
        </w:rPr>
        <w:br/>
        <w:t>Резерви – Резерви визнаються, коли Група має поточне зобов’язання (юридичне або конструктивне) внаслiдок минулої подiї, i при цьому iснує ймовiрнiсть, що Група буде змушена погасити це зобов’язання, i можна зробити достовiрну оцiнку цього зобов’язання.</w:t>
      </w:r>
      <w:r w:rsidRPr="008933C1">
        <w:rPr>
          <w:rFonts w:ascii="Times New Roman" w:eastAsia="Times New Roman" w:hAnsi="Times New Roman" w:cs="Times New Roman"/>
          <w:color w:val="000000"/>
          <w:sz w:val="24"/>
          <w:szCs w:val="24"/>
          <w:lang w:eastAsia="ru-RU"/>
        </w:rPr>
        <w:br/>
        <w:t>Сума, визнана як резерв, являє собою найкращу оцiнку компенсацiї, необхiдної для погашення поточного зобов’язання на звiтну дату, з урахуванням усiх ризикiв та невизначеностi, характерних для цього зобов’язання. У випадках коли сума резерву оцiнюється з використанням потокiв грошових коштiв, якi, як очiкується, будуть необхiднi для погашення поточних зобов’язань, його балансова вартiсть являє собою теперiшню вартiсть цих потокiв грошових коштiв.</w:t>
      </w:r>
      <w:r w:rsidRPr="008933C1">
        <w:rPr>
          <w:rFonts w:ascii="Times New Roman" w:eastAsia="Times New Roman" w:hAnsi="Times New Roman" w:cs="Times New Roman"/>
          <w:color w:val="000000"/>
          <w:sz w:val="24"/>
          <w:szCs w:val="24"/>
          <w:lang w:eastAsia="ru-RU"/>
        </w:rPr>
        <w:br/>
        <w:t>У випадках коли очiкується, що одна або всi економiчнi вигоди, необхiднi для вiдновлення суми резерву, будуть вiдшкодованi третьою стороною, дебiторська заборгованiсть визнається як актив, якщо iснує достатня впевненiсть у тому, що таке вiдшкодування буде отримане, i сума дебiторської заборгованостi може бути достовiрно визначена.</w:t>
      </w:r>
      <w:r w:rsidRPr="008933C1">
        <w:rPr>
          <w:rFonts w:ascii="Times New Roman" w:eastAsia="Times New Roman" w:hAnsi="Times New Roman" w:cs="Times New Roman"/>
          <w:color w:val="000000"/>
          <w:sz w:val="24"/>
          <w:szCs w:val="24"/>
          <w:lang w:eastAsia="ru-RU"/>
        </w:rPr>
        <w:br/>
        <w:t>Умовнi зобов’язання та активи – Умовнi зобов’язання не визнаються у консолiдованiй фiнансовiй звiтностi. Вони розкриваються у примiтках до консолiдованої фiнансової звiтностi, окрiм випадкiв коли ймовiрнiсть вiдтоку ресурсiв, якi втiлюють у собi економiчнi вигоди, є незначною.</w:t>
      </w:r>
      <w:r w:rsidRPr="008933C1">
        <w:rPr>
          <w:rFonts w:ascii="Times New Roman" w:eastAsia="Times New Roman" w:hAnsi="Times New Roman" w:cs="Times New Roman"/>
          <w:color w:val="000000"/>
          <w:sz w:val="24"/>
          <w:szCs w:val="24"/>
          <w:lang w:eastAsia="ru-RU"/>
        </w:rPr>
        <w:br/>
        <w:t>Умовнi активи не визнаються у консолiдованiй фiнансовiй звiтностi, але розкриваються у примiтках, якщо iснує достатня ймовiрнiсть надходження економiчних вигiд.</w:t>
      </w:r>
      <w:r w:rsidRPr="008933C1">
        <w:rPr>
          <w:rFonts w:ascii="Times New Roman" w:eastAsia="Times New Roman" w:hAnsi="Times New Roman" w:cs="Times New Roman"/>
          <w:color w:val="000000"/>
          <w:sz w:val="24"/>
          <w:szCs w:val="24"/>
          <w:lang w:eastAsia="ru-RU"/>
        </w:rPr>
        <w:br/>
        <w:t xml:space="preserve">4. IСТОТНI ОБЛIКОВI СУДЖЕННЯ ТА ОСНОВНI ДЖЕРЕЛА НЕВИЗНАЧЕНОСТI ОЦIНОК </w:t>
      </w:r>
      <w:r w:rsidRPr="008933C1">
        <w:rPr>
          <w:rFonts w:ascii="Times New Roman" w:eastAsia="Times New Roman" w:hAnsi="Times New Roman" w:cs="Times New Roman"/>
          <w:color w:val="000000"/>
          <w:sz w:val="24"/>
          <w:szCs w:val="24"/>
          <w:lang w:eastAsia="ru-RU"/>
        </w:rPr>
        <w:br/>
        <w:t xml:space="preserve">Пiд час пiдготовки цiєї консолiдованої фiнансової звiтностi вiд керiвництва вимагається прийняття професiйних суджень, оцiнок i припущень, якi впливають на суми активiв i зобов’язань, вiдображених у звiтностi, а також на розкриття умовних активiв i зобов’язань та вiдображених сум доходiв i витрат за звiтний перiод. Професiйнi судження, оцiнки та пов’язанi з ними припущення базуються на iсторичному досвiдi та iнших факторах, якi вважаються важливими. Внаслiдок невизначеностi, яка властива таким оцiнкам, фактичнi результати, вiдображенi у майбутнiх перiодах, можуть вiдрiзнятися вiд цих оцiнок. </w:t>
      </w:r>
      <w:r w:rsidRPr="008933C1">
        <w:rPr>
          <w:rFonts w:ascii="Times New Roman" w:eastAsia="Times New Roman" w:hAnsi="Times New Roman" w:cs="Times New Roman"/>
          <w:color w:val="000000"/>
          <w:sz w:val="24"/>
          <w:szCs w:val="24"/>
          <w:lang w:eastAsia="ru-RU"/>
        </w:rPr>
        <w:br/>
        <w:t xml:space="preserve">Iстотнi судження у процесi застосування облiкової полiтики – У процесi застосування облiкової полiтики Групи керiвництво зробило певнi судження, окрiм тих що вимагають використання оцiнок, якi мають найiстотнiший вплив на суми, визнанi у консолiдованiй фiнансовiй звiтностi. Цi професiйнi судження, окрiм iншого, включають правомiрнiсть застосування припущення щодо здатностi продовжувати свою дiяльнiсть на безперервнiй основi (Примiтка 5). </w:t>
      </w:r>
      <w:r w:rsidRPr="008933C1">
        <w:rPr>
          <w:rFonts w:ascii="Times New Roman" w:eastAsia="Times New Roman" w:hAnsi="Times New Roman" w:cs="Times New Roman"/>
          <w:color w:val="000000"/>
          <w:sz w:val="24"/>
          <w:szCs w:val="24"/>
          <w:lang w:eastAsia="ru-RU"/>
        </w:rPr>
        <w:br/>
        <w:t xml:space="preserve">Можливiсть вiдшкодування ПДВ до вiдшкодування – Сума залишку ПДВ до вiдшкодування (Примiтка 18) може бути вiдшкодована Групою або через вiдшкодування грошових коштiв iз державного бюджету, або шляхом взаємозалiку зобов’язань з ПДВ у майбутнiх перiодах. Пiд час визначення можливостi одержання ПДВ до вiдшкодування вiд керiвництва вимагається зробити професiйнi судження стосовно здатностi отримати згоду податкових органiв щодо права на та здiйсненностi отримання грошових вiдшкодувань, а також майбутньої чистої позицiї Групи з ПДВ. </w:t>
      </w:r>
      <w:r w:rsidRPr="008933C1">
        <w:rPr>
          <w:rFonts w:ascii="Times New Roman" w:eastAsia="Times New Roman" w:hAnsi="Times New Roman" w:cs="Times New Roman"/>
          <w:color w:val="000000"/>
          <w:sz w:val="24"/>
          <w:szCs w:val="24"/>
          <w:lang w:eastAsia="ru-RU"/>
        </w:rPr>
        <w:br/>
        <w:t>Основнi джерела невизначеностi оцiнок – Нижче наведенi основнi припущення стосовно майбутнього, а також основнi джерела невизначеностi оцiнок на кiнець звiтних перiодiв, якi мають суттєвий ризик стати причиною внесення iстотних коригувань у балансову вартiсть активiв та зобов’язань протягом наступного фiнансового року.</w:t>
      </w:r>
      <w:r w:rsidRPr="008933C1">
        <w:rPr>
          <w:rFonts w:ascii="Times New Roman" w:eastAsia="Times New Roman" w:hAnsi="Times New Roman" w:cs="Times New Roman"/>
          <w:color w:val="000000"/>
          <w:sz w:val="24"/>
          <w:szCs w:val="24"/>
          <w:lang w:eastAsia="ru-RU"/>
        </w:rPr>
        <w:br/>
        <w:t>(i) Можливiсть вiдшкодування основних засобiв</w:t>
      </w:r>
      <w:r w:rsidRPr="008933C1">
        <w:rPr>
          <w:rFonts w:ascii="Times New Roman" w:eastAsia="Times New Roman" w:hAnsi="Times New Roman" w:cs="Times New Roman"/>
          <w:color w:val="000000"/>
          <w:sz w:val="24"/>
          <w:szCs w:val="24"/>
          <w:lang w:eastAsia="ru-RU"/>
        </w:rPr>
        <w:br/>
        <w:t xml:space="preserve">Станом на 31 грудня 2012 та 2011 рокiв Група визначила, що iснували певнi ознаки того, що сума вiдшкодування основних засобiв Групи могла впасти нижче їхньої балансової вартостi. Група здiйснила перевiрку на предмет знецiнення шляхом виявлення iндивiдуально знецiнених машин та обладнання. За результатами цiєї перевiрки Група визнала збиток вiд знецiнення у сумi 23,067 тисяч гривень за рiк, який закiнчився 31 грудня 2012 року (Примiтка 10). Група також здiйснила оцiнку суми вiдшкодування своїх основних засобiв, пiдготувавши аналiз дисконтованих потокiв грошових коштiв на основi припущень щодо прогнозних доходiв та витрат, а також ставки дисконтування. За результатами цiєї оцiнки керiвництво прийшло до висновку, що подальшого знецiнення не вiдбулося станом на 31 грудня 2012 року. </w:t>
      </w:r>
      <w:r w:rsidRPr="008933C1">
        <w:rPr>
          <w:rFonts w:ascii="Times New Roman" w:eastAsia="Times New Roman" w:hAnsi="Times New Roman" w:cs="Times New Roman"/>
          <w:color w:val="000000"/>
          <w:sz w:val="24"/>
          <w:szCs w:val="24"/>
          <w:lang w:eastAsia="ru-RU"/>
        </w:rPr>
        <w:br/>
        <w:t>(ii) Резерв на покриття збиткiв вiд знецiнення дебiторської заборгованостi</w:t>
      </w:r>
      <w:r w:rsidRPr="008933C1">
        <w:rPr>
          <w:rFonts w:ascii="Times New Roman" w:eastAsia="Times New Roman" w:hAnsi="Times New Roman" w:cs="Times New Roman"/>
          <w:color w:val="000000"/>
          <w:sz w:val="24"/>
          <w:szCs w:val="24"/>
          <w:lang w:eastAsia="ru-RU"/>
        </w:rPr>
        <w:br/>
        <w:t xml:space="preserve">Резерв на покриття збиткiв вiд знецiнення дебiторської заборгованостi базується на оцiнцi Групою можливостi зiбрати дебiторську заборгованiсть у конкретних клiєнтiв. Якщо погiршення кредитоспроможностi основних клiєнтiв або фактичне невиконання ними зобов’язань перевищують зробленi оцiнки, то фактичнi результати можуть вiдрiзнятися вiд таких оцiнок. Якщо Група визначить, що не iснує об’єктивних свiдчень виникнення знецiнення для iндивiдуально оцiненої дебiторської заборгованостi, незалежно вiд її розмiру, вона включає цю дебiторську заборгованiсть у групу дебiторської заборгованостi з аналогiчними характеристиками кредитного ризику та колективно здiйснює їхню оцiнку на предмет знецiнення. </w:t>
      </w:r>
      <w:r w:rsidRPr="008933C1">
        <w:rPr>
          <w:rFonts w:ascii="Times New Roman" w:eastAsia="Times New Roman" w:hAnsi="Times New Roman" w:cs="Times New Roman"/>
          <w:color w:val="000000"/>
          <w:sz w:val="24"/>
          <w:szCs w:val="24"/>
          <w:lang w:eastAsia="ru-RU"/>
        </w:rPr>
        <w:br/>
        <w:t xml:space="preserve">На кiнець поточного року керiвництво виявило, що один iз основних клiєнтiв Групи переживав iстотнi фiнансовi труднощi i розпочав офiцiйну процедуру банкрутства. За оцiнками керiвництва, iснувала вiрогiднiсть, що Група не зможе вiдшкодувати дебiторську заборгованiсть вiд цього клiєнта i визнала збитки вiд знецiнення у повному обсязi у сумi 1,338,997 тисяч гривень (Примiтки 10 i 25). </w:t>
      </w:r>
      <w:r w:rsidRPr="008933C1">
        <w:rPr>
          <w:rFonts w:ascii="Times New Roman" w:eastAsia="Times New Roman" w:hAnsi="Times New Roman" w:cs="Times New Roman"/>
          <w:color w:val="000000"/>
          <w:sz w:val="24"/>
          <w:szCs w:val="24"/>
          <w:lang w:eastAsia="ru-RU"/>
        </w:rPr>
        <w:br/>
        <w:t>(iii) Знецiнення iнвестицiй</w:t>
      </w:r>
      <w:r w:rsidRPr="008933C1">
        <w:rPr>
          <w:rFonts w:ascii="Times New Roman" w:eastAsia="Times New Roman" w:hAnsi="Times New Roman" w:cs="Times New Roman"/>
          <w:color w:val="000000"/>
          <w:sz w:val="24"/>
          <w:szCs w:val="24"/>
          <w:lang w:eastAsia="ru-RU"/>
        </w:rPr>
        <w:br/>
        <w:t xml:space="preserve">На кожну звiтну дату Група здiйснює оцiнку на предмет наявностi об’єктивних свiдчень того, що iнвестицiя в асоцiйовану компанiю та iншi iнвестицiї знецiнились. Якщо такi свiдчення iснують, Група здiйснює розрахунок суми знецiнення, яка являє собою рiзницю мiж справедливою вартiстю асоцiйованої компанiї або iнших iнвестицiй та їхньою балансовою вартiстю, i визнає вiдповiдну суму у складi консолiдованого прибутку або збитку. </w:t>
      </w:r>
      <w:r w:rsidRPr="008933C1">
        <w:rPr>
          <w:rFonts w:ascii="Times New Roman" w:eastAsia="Times New Roman" w:hAnsi="Times New Roman" w:cs="Times New Roman"/>
          <w:color w:val="000000"/>
          <w:sz w:val="24"/>
          <w:szCs w:val="24"/>
          <w:lang w:eastAsia="ru-RU"/>
        </w:rPr>
        <w:br/>
        <w:t>Станом на 31 грудня 2011 року Група визнала збитки вiд знецiнення своєї iнвестицiї в асоцiйовану компанiю у повному обсязi у сумi 14,107 тисяч гривень (Примiтка 16).</w:t>
      </w:r>
      <w:r w:rsidRPr="008933C1">
        <w:rPr>
          <w:rFonts w:ascii="Times New Roman" w:eastAsia="Times New Roman" w:hAnsi="Times New Roman" w:cs="Times New Roman"/>
          <w:color w:val="000000"/>
          <w:sz w:val="24"/>
          <w:szCs w:val="24"/>
          <w:lang w:eastAsia="ru-RU"/>
        </w:rPr>
        <w:br/>
        <w:t>(iv) Строки корисного використання основних засобiв</w:t>
      </w:r>
      <w:r w:rsidRPr="008933C1">
        <w:rPr>
          <w:rFonts w:ascii="Times New Roman" w:eastAsia="Times New Roman" w:hAnsi="Times New Roman" w:cs="Times New Roman"/>
          <w:color w:val="000000"/>
          <w:sz w:val="24"/>
          <w:szCs w:val="24"/>
          <w:lang w:eastAsia="ru-RU"/>
        </w:rPr>
        <w:br/>
        <w:t xml:space="preserve">Оцiнка строку корисного використання об’єкта основних засобiв залежить вiд судження керiвництва, яке базується на досвiдi роботи з аналогiчними активами. Пiд час визначення строку корисного використання активу керiвництво бере до уваги умови очiкуваного використання активу, очiкуваний строк технiчного старiння, фiзичний знос та умови роботи, в яких буде експлуатуватися цей актив. Змiна кожної з цих умов або оцiнок може в результатi призвести до коригування майбутнiх норм амортизацiї. Протягом поточного року керiвництво визначило, що не було змiн у строках корисного використання основних засобiв. </w:t>
      </w:r>
      <w:r w:rsidRPr="008933C1">
        <w:rPr>
          <w:rFonts w:ascii="Times New Roman" w:eastAsia="Times New Roman" w:hAnsi="Times New Roman" w:cs="Times New Roman"/>
          <w:color w:val="000000"/>
          <w:sz w:val="24"/>
          <w:szCs w:val="24"/>
          <w:lang w:eastAsia="ru-RU"/>
        </w:rPr>
        <w:br/>
        <w:t>(v) Вiдстроченi податковi активи</w:t>
      </w:r>
      <w:r w:rsidRPr="008933C1">
        <w:rPr>
          <w:rFonts w:ascii="Times New Roman" w:eastAsia="Times New Roman" w:hAnsi="Times New Roman" w:cs="Times New Roman"/>
          <w:color w:val="000000"/>
          <w:sz w:val="24"/>
          <w:szCs w:val="24"/>
          <w:lang w:eastAsia="ru-RU"/>
        </w:rPr>
        <w:br/>
        <w:t xml:space="preserve">Вiдстроченi податковi активи визнаються для всiх невикористаних податкових збиткiв у тiй мiрi, в якiй iснує ймовiрнiсть одержання оподатковуваного прибутку, за рахунок якого можуть бути реалiзованi цi збитки. Вiд керiвництва вимагається прийняття iстотних суджень пiд час визначення суми вiдстрочених податкових активiв, якi можуть бути визнанi на основi ймовiрних строкiв одержання та розмiру майбутнiх оподатковуваних прибуткiв, разом iз майбутньою стратегiєю податкового планування. На основi результатiв такого огляду станом на 31 грудня 2012 року Група визнала тимчасовi рiзницi, якi вiдносяться на валовi витрати, та невикористанi податковi збитки у сумi 225,917 тисяч гривень (2011: 433,449 тисяч гривень), (Примiтка 14). </w:t>
      </w:r>
      <w:r w:rsidRPr="008933C1">
        <w:rPr>
          <w:rFonts w:ascii="Times New Roman" w:eastAsia="Times New Roman" w:hAnsi="Times New Roman" w:cs="Times New Roman"/>
          <w:color w:val="000000"/>
          <w:sz w:val="24"/>
          <w:szCs w:val="24"/>
          <w:lang w:eastAsia="ru-RU"/>
        </w:rPr>
        <w:br/>
        <w:t>(vi) Резерв на покриття збиткiв за претензiями та судовими розглядами</w:t>
      </w:r>
      <w:r w:rsidRPr="008933C1">
        <w:rPr>
          <w:rFonts w:ascii="Times New Roman" w:eastAsia="Times New Roman" w:hAnsi="Times New Roman" w:cs="Times New Roman"/>
          <w:color w:val="000000"/>
          <w:sz w:val="24"/>
          <w:szCs w:val="24"/>
          <w:lang w:eastAsia="ru-RU"/>
        </w:rPr>
        <w:br/>
        <w:t>Група є вiдповiдачем у низцi судових спорiв зi своїми контрагентами. Резерв на покриття збиткiв за претензiями та судовими розглядами являє собою оцiнку керiвництвом вiрогiдних збиткiв, якi можуть бути понесенi у результатi негативного наслiдку розглядiв. На основi результатiв такого огляду станом на 31 грудня 2012 року Група визнала нарахування витрат за претензiями та судовими розглядами, штрафами та вiдповiдною пенею у сумi 186,291 тисяча гривень (2011: 204,032 тисячi гривень), (Примiтка 22).</w:t>
      </w:r>
      <w:r w:rsidRPr="008933C1">
        <w:rPr>
          <w:rFonts w:ascii="Times New Roman" w:eastAsia="Times New Roman" w:hAnsi="Times New Roman" w:cs="Times New Roman"/>
          <w:color w:val="000000"/>
          <w:sz w:val="24"/>
          <w:szCs w:val="24"/>
          <w:lang w:eastAsia="ru-RU"/>
        </w:rPr>
        <w:br/>
        <w:t>(vii) Пенсiйнi та iншi виплати працiвникам</w:t>
      </w:r>
      <w:r w:rsidRPr="008933C1">
        <w:rPr>
          <w:rFonts w:ascii="Times New Roman" w:eastAsia="Times New Roman" w:hAnsi="Times New Roman" w:cs="Times New Roman"/>
          <w:color w:val="000000"/>
          <w:sz w:val="24"/>
          <w:szCs w:val="24"/>
          <w:lang w:eastAsia="ru-RU"/>
        </w:rPr>
        <w:br/>
        <w:t>Пiд час визначення остаточної вартостi надання пенсiйних та iнших довгострокових виплат працiвникам Група здiйснює найкращу оцiнку використовуваних змiнних величин, до яких належить низка демографiчних припущень щодо майбутнiх характеристик теперiшнiх та колишнiх працiвникiв (таких як смертнiсть у працездатному вiцi та пiсля виходу на пенсiю, рiвень плинностi кадрiв, непрацездатнiсть та достроковий вихiд на пенсiю тощо), а також фiнансовi припущення (ставки дисконтування, майбутня заробiтна плата та розмiри виплат тощо).</w:t>
      </w:r>
      <w:r w:rsidRPr="008933C1">
        <w:rPr>
          <w:rFonts w:ascii="Times New Roman" w:eastAsia="Times New Roman" w:hAnsi="Times New Roman" w:cs="Times New Roman"/>
          <w:color w:val="000000"/>
          <w:sz w:val="24"/>
          <w:szCs w:val="24"/>
          <w:lang w:eastAsia="ru-RU"/>
        </w:rPr>
        <w:br/>
        <w:t>(viii) Оподаткування</w:t>
      </w:r>
      <w:r w:rsidRPr="008933C1">
        <w:rPr>
          <w:rFonts w:ascii="Times New Roman" w:eastAsia="Times New Roman" w:hAnsi="Times New Roman" w:cs="Times New Roman"/>
          <w:color w:val="000000"/>
          <w:sz w:val="24"/>
          <w:szCs w:val="24"/>
          <w:lang w:eastAsia="ru-RU"/>
        </w:rPr>
        <w:br/>
        <w:t>Група є платником податку на прибуток та iнших податкiв. Пiд час визначення суми зобов’язань з податку на прибуток та iнших податкiв вимагається застосування iстотних оцiнок в силу складностi українського податкового законодавства та неоднозначного його тлумачення податковими органами на регiональному та загальнодержавному рiвнях. Вiдмiнностi у тлумаченнi законодавства та нормативних актiв можуть призвести до виникнення судових розглядiв i, як результат, стати причиною нарахування додаткових податкiв, штрафiв i пенi, причому цi суми можуть бути суттєвими. На основi результатiв перевiрки з боку керiвництва Група розкрила iнформацiю про можливi очiкуванi податковi ризики станом на 31 грудня 2012 та 2011 рокiв у Примiтцi 26.</w:t>
      </w:r>
      <w:r w:rsidRPr="008933C1">
        <w:rPr>
          <w:rFonts w:ascii="Times New Roman" w:eastAsia="Times New Roman" w:hAnsi="Times New Roman" w:cs="Times New Roman"/>
          <w:color w:val="000000"/>
          <w:sz w:val="24"/>
          <w:szCs w:val="24"/>
          <w:lang w:eastAsia="ru-RU"/>
        </w:rPr>
        <w:br/>
        <w:t xml:space="preserve">5. ЗАСТОСУВАННЯ ПРИПУЩЕННЯ ЩОДО ЗДАТНОСТI ГРУПИ ПРОДОВЖУВАТИ СВОЮ ДIЯЛЬНIСТЬ НА БЕЗПЕРЕРВНIЙ ОСНОВI </w:t>
      </w:r>
      <w:r w:rsidRPr="008933C1">
        <w:rPr>
          <w:rFonts w:ascii="Times New Roman" w:eastAsia="Times New Roman" w:hAnsi="Times New Roman" w:cs="Times New Roman"/>
          <w:color w:val="000000"/>
          <w:sz w:val="24"/>
          <w:szCs w:val="24"/>
          <w:lang w:eastAsia="ru-RU"/>
        </w:rPr>
        <w:br/>
        <w:t>Протягом року, який закiнчився 31 грудня 2012 року, Група понесла чистi збитки у сумi 1,211,207 тисяч гривень (2011: 276,745 тисяч гривень), короткостроковi зобов’язання перевищували оборотнi активи на 1,221,844 тисячi гривень, та чистi грошовi кошти, використанi в операцiйнiй дiяльностi, становили 344,187 тисяч гривень.</w:t>
      </w:r>
      <w:r w:rsidRPr="008933C1">
        <w:rPr>
          <w:rFonts w:ascii="Times New Roman" w:eastAsia="Times New Roman" w:hAnsi="Times New Roman" w:cs="Times New Roman"/>
          <w:color w:val="000000"/>
          <w:sz w:val="24"/>
          <w:szCs w:val="24"/>
          <w:lang w:eastAsia="ru-RU"/>
        </w:rPr>
        <w:br/>
        <w:t>Операцiйнi результати Групи у 2012 та 2011 роках зазнали негативного впливу у результатi низького рiвня використання нафтопереробних потужностей у результатi припинення постачання сирої нафти традицiйними каналами, а також внаслiдок несприятливих умов у нафтопереробнiй галузi в Українi. У 2012 роцi Група переробила 3.130 мiльйона тон сирої нафти (2011: 3.124 мiльйона тон), що значно нижче виробничих потужностей нафтопереробного заводу. Група завершила процес модернiзацiї деяких з її виробничих одиниць i, у 2011 роцi розпочала виробництво бензинового пального, яке вiдповiдає вимогам стандарту Євро-4, а також дизельного пального зi зниженим вмiстом сiрки, яке вiдповiдає вимогам якостi за змiненими стандартами. Однак, поточнi виробничi потужностi Групи вимагають, в основному, переробку нафти iз низьким вмiстом сiрки i це обмежує використання виробничих потужностей та збiльшує виробничi витрати.</w:t>
      </w:r>
      <w:r w:rsidRPr="008933C1">
        <w:rPr>
          <w:rFonts w:ascii="Times New Roman" w:eastAsia="Times New Roman" w:hAnsi="Times New Roman" w:cs="Times New Roman"/>
          <w:color w:val="000000"/>
          <w:sz w:val="24"/>
          <w:szCs w:val="24"/>
          <w:lang w:eastAsia="ru-RU"/>
        </w:rPr>
        <w:br/>
        <w:t>Керiвництво розробило програму подальшої модернiзацiї, яка дозволить Групi диверсифiкувати постачання нафти iз бiльшим вмiстом сiрки, що, як очiкується, скоротить споживання електроенергiї виробничим обладнанням i зменшить витрати на сировину. У результатi запланованої модернiзацiї Група передбачає, що буде здатна виробляти бензинове пальне, яке вiдповiдатиме вимогам стандарту Євро-5, у результатi чого зросте ринкова конкурентоздатнiсть Групи. За оцiнками керiвництва, ця програма модернiзацiї буде впроваджена протягом перiоду у 30 мiсяцiв i її вартiсть становитиме 1.27 мiльярда гривень. Для фiнансування цiєї програми капiталовкладень Група має намiр використовувати кошти, отриманi вiд операцiйної дiяльностi, а також кредитнi запозичення, якi поки що не були пiдтвердженi, а також залучати позики вiд пов’язаних сторiн.</w:t>
      </w:r>
      <w:r w:rsidRPr="008933C1">
        <w:rPr>
          <w:rFonts w:ascii="Times New Roman" w:eastAsia="Times New Roman" w:hAnsi="Times New Roman" w:cs="Times New Roman"/>
          <w:color w:val="000000"/>
          <w:sz w:val="24"/>
          <w:szCs w:val="24"/>
          <w:lang w:eastAsia="ru-RU"/>
        </w:rPr>
        <w:br/>
        <w:t>На думку керiвництва, цi заходи допоможуть Групi збiльшити використання своїх нафтопереробних потужностей, пiдвищити якiсть бензину та дизельного пального i скоротити операцiйнi витрати. Як результат, передбачається, що Група зможе покращити свою лiквiднiсть та досягнути рiвня дохiдностi.</w:t>
      </w:r>
      <w:r w:rsidRPr="008933C1">
        <w:rPr>
          <w:rFonts w:ascii="Times New Roman" w:eastAsia="Times New Roman" w:hAnsi="Times New Roman" w:cs="Times New Roman"/>
          <w:color w:val="000000"/>
          <w:sz w:val="24"/>
          <w:szCs w:val="24"/>
          <w:lang w:eastAsia="ru-RU"/>
        </w:rPr>
        <w:br/>
        <w:t>Вiдповiдно, ця консолiдована фiнансова звiтнiсть була пiдготовлена на основi припущення щодо здатностi Групи продовжувати свою дiяльнiсть на безперервнiй основi, згiдно з яким передбачається реалiзацiя активiв та погашення зобов’язань у ходi звичайної господарської дiяльностi.</w:t>
      </w:r>
    </w:p>
    <w:p w:rsidR="008933C1" w:rsidRPr="008933C1" w:rsidRDefault="008933C1" w:rsidP="008933C1">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Продовження тексту приміток</w:t>
      </w:r>
    </w:p>
    <w:p w:rsidR="00161C5C" w:rsidRPr="00161C5C" w:rsidRDefault="00161C5C" w:rsidP="00161C5C">
      <w:pPr>
        <w:pStyle w:val="1"/>
        <w:keepLines w:val="0"/>
        <w:numPr>
          <w:ilvl w:val="0"/>
          <w:numId w:val="2"/>
        </w:numPr>
        <w:tabs>
          <w:tab w:val="left" w:pos="426"/>
        </w:tabs>
        <w:spacing w:before="0" w:line="240" w:lineRule="auto"/>
        <w:ind w:left="270" w:hanging="270"/>
        <w:rPr>
          <w:rFonts w:ascii="Times New Roman" w:hAnsi="Times New Roman" w:cs="Times New Roman"/>
          <w:color w:val="000000"/>
          <w:spacing w:val="-2"/>
          <w:sz w:val="24"/>
          <w:szCs w:val="24"/>
          <w:lang w:val="uk-UA"/>
        </w:rPr>
      </w:pPr>
      <w:r w:rsidRPr="00161C5C">
        <w:rPr>
          <w:rFonts w:ascii="Times New Roman" w:hAnsi="Times New Roman" w:cs="Times New Roman"/>
          <w:color w:val="000000"/>
          <w:spacing w:val="-2"/>
          <w:sz w:val="24"/>
          <w:szCs w:val="24"/>
          <w:lang w:val="uk-UA"/>
        </w:rPr>
        <w:t>ДОХОДИ ВІД РЕАЛІЗАЦІЇ</w:t>
      </w:r>
    </w:p>
    <w:p w:rsidR="00161C5C" w:rsidRPr="00161C5C" w:rsidRDefault="00161C5C" w:rsidP="00161C5C">
      <w:pPr>
        <w:ind w:left="426"/>
        <w:rPr>
          <w:rFonts w:ascii="Times New Roman" w:hAnsi="Times New Roman" w:cs="Times New Roman"/>
          <w:sz w:val="24"/>
          <w:szCs w:val="24"/>
          <w:lang w:val="uk-UA"/>
        </w:rPr>
      </w:pPr>
      <w:r w:rsidRPr="00161C5C">
        <w:rPr>
          <w:rFonts w:ascii="Times New Roman" w:hAnsi="Times New Roman" w:cs="Times New Roman"/>
          <w:sz w:val="24"/>
          <w:szCs w:val="24"/>
          <w:lang w:val="uk-UA"/>
        </w:rPr>
        <w:t>Доходи від реалізації за роки, які закінчилися 31 грудня, представлені таким чином:</w:t>
      </w:r>
    </w:p>
    <w:tbl>
      <w:tblPr>
        <w:tblW w:w="9075" w:type="dxa"/>
        <w:tblInd w:w="108" w:type="dxa"/>
        <w:tblLayout w:type="fixed"/>
        <w:tblLook w:val="04A0"/>
      </w:tblPr>
      <w:tblGrid>
        <w:gridCol w:w="5999"/>
        <w:gridCol w:w="1403"/>
        <w:gridCol w:w="283"/>
        <w:gridCol w:w="1390"/>
      </w:tblGrid>
      <w:tr w:rsidR="00161C5C" w:rsidRPr="00BE7321" w:rsidTr="00161C5C">
        <w:trPr>
          <w:trHeight w:hRule="exact" w:val="227"/>
        </w:trPr>
        <w:tc>
          <w:tcPr>
            <w:tcW w:w="5999" w:type="dxa"/>
            <w:noWrap/>
            <w:vAlign w:val="bottom"/>
          </w:tcPr>
          <w:p w:rsidR="00161C5C" w:rsidRPr="00BE7321" w:rsidRDefault="00161C5C">
            <w:pPr>
              <w:rPr>
                <w:rFonts w:ascii="Times New Roman" w:hAnsi="Times New Roman" w:cs="Times New Roman"/>
                <w:color w:val="000000"/>
                <w:lang w:val="uk-UA"/>
              </w:rPr>
            </w:pPr>
          </w:p>
        </w:tc>
        <w:tc>
          <w:tcPr>
            <w:tcW w:w="1403" w:type="dxa"/>
            <w:tcBorders>
              <w:top w:val="nil"/>
              <w:left w:val="nil"/>
              <w:bottom w:val="single" w:sz="6" w:space="0" w:color="auto"/>
              <w:right w:val="nil"/>
            </w:tcBorders>
            <w:vAlign w:val="bottom"/>
            <w:hideMark/>
          </w:tcPr>
          <w:p w:rsidR="00161C5C" w:rsidRPr="00BE7321" w:rsidRDefault="00161C5C">
            <w:pPr>
              <w:jc w:val="center"/>
              <w:rPr>
                <w:rFonts w:ascii="Times New Roman" w:hAnsi="Times New Roman" w:cs="Times New Roman"/>
                <w:b/>
                <w:bCs/>
                <w:color w:val="000000"/>
                <w:lang w:val="uk-UA"/>
              </w:rPr>
            </w:pPr>
            <w:r w:rsidRPr="00BE7321">
              <w:rPr>
                <w:rFonts w:ascii="Times New Roman" w:hAnsi="Times New Roman" w:cs="Times New Roman"/>
                <w:b/>
                <w:bCs/>
                <w:color w:val="000000"/>
                <w:lang w:val="uk-UA"/>
              </w:rPr>
              <w:t>2012</w:t>
            </w:r>
          </w:p>
        </w:tc>
        <w:tc>
          <w:tcPr>
            <w:tcW w:w="283" w:type="dxa"/>
          </w:tcPr>
          <w:p w:rsidR="00161C5C" w:rsidRPr="00BE7321" w:rsidRDefault="00161C5C">
            <w:pPr>
              <w:jc w:val="center"/>
              <w:rPr>
                <w:rFonts w:ascii="Times New Roman" w:hAnsi="Times New Roman" w:cs="Times New Roman"/>
                <w:b/>
                <w:bCs/>
                <w:color w:val="000000"/>
                <w:lang w:val="uk-UA"/>
              </w:rPr>
            </w:pPr>
          </w:p>
        </w:tc>
        <w:tc>
          <w:tcPr>
            <w:tcW w:w="1390" w:type="dxa"/>
            <w:tcBorders>
              <w:top w:val="nil"/>
              <w:left w:val="nil"/>
              <w:bottom w:val="single" w:sz="6" w:space="0" w:color="auto"/>
              <w:right w:val="nil"/>
            </w:tcBorders>
            <w:vAlign w:val="bottom"/>
            <w:hideMark/>
          </w:tcPr>
          <w:p w:rsidR="00161C5C" w:rsidRPr="00BE7321" w:rsidRDefault="00161C5C">
            <w:pPr>
              <w:jc w:val="center"/>
              <w:rPr>
                <w:rFonts w:ascii="Times New Roman" w:hAnsi="Times New Roman" w:cs="Times New Roman"/>
                <w:b/>
                <w:bCs/>
                <w:color w:val="000000"/>
                <w:lang w:val="uk-UA"/>
              </w:rPr>
            </w:pPr>
            <w:r w:rsidRPr="00BE7321">
              <w:rPr>
                <w:rFonts w:ascii="Times New Roman" w:hAnsi="Times New Roman" w:cs="Times New Roman"/>
                <w:b/>
                <w:bCs/>
                <w:color w:val="000000"/>
                <w:lang w:val="uk-UA"/>
              </w:rPr>
              <w:t>2011</w:t>
            </w:r>
          </w:p>
        </w:tc>
      </w:tr>
      <w:tr w:rsidR="00161C5C" w:rsidRPr="00BE7321" w:rsidTr="00161C5C">
        <w:trPr>
          <w:trHeight w:hRule="exact" w:val="227"/>
        </w:trPr>
        <w:tc>
          <w:tcPr>
            <w:tcW w:w="5999" w:type="dxa"/>
            <w:vAlign w:val="bottom"/>
            <w:hideMark/>
          </w:tcPr>
          <w:p w:rsidR="00161C5C" w:rsidRPr="00BE7321" w:rsidRDefault="00161C5C">
            <w:pPr>
              <w:ind w:left="431" w:hanging="113"/>
              <w:rPr>
                <w:rFonts w:ascii="Times New Roman" w:hAnsi="Times New Roman" w:cs="Times New Roman"/>
                <w:bCs/>
                <w:i/>
                <w:color w:val="000000"/>
                <w:lang w:val="uk-UA"/>
              </w:rPr>
            </w:pPr>
            <w:r w:rsidRPr="00BE7321">
              <w:rPr>
                <w:rFonts w:ascii="Times New Roman" w:hAnsi="Times New Roman" w:cs="Times New Roman"/>
                <w:bCs/>
                <w:i/>
                <w:color w:val="000000"/>
                <w:lang w:val="uk-UA"/>
              </w:rPr>
              <w:t>Реалізація на внутрішньому ринку:</w:t>
            </w:r>
          </w:p>
        </w:tc>
        <w:tc>
          <w:tcPr>
            <w:tcW w:w="1403" w:type="dxa"/>
            <w:vAlign w:val="bottom"/>
          </w:tcPr>
          <w:p w:rsidR="00161C5C" w:rsidRPr="00BE7321" w:rsidRDefault="00161C5C">
            <w:pPr>
              <w:jc w:val="right"/>
              <w:rPr>
                <w:rFonts w:ascii="Times New Roman" w:hAnsi="Times New Roman" w:cs="Times New Roman"/>
                <w:bCs/>
                <w:color w:val="000000"/>
                <w:lang w:val="uk-UA"/>
              </w:rPr>
            </w:pPr>
          </w:p>
        </w:tc>
        <w:tc>
          <w:tcPr>
            <w:tcW w:w="283" w:type="dxa"/>
          </w:tcPr>
          <w:p w:rsidR="00161C5C" w:rsidRPr="00BE7321" w:rsidRDefault="00161C5C">
            <w:pPr>
              <w:jc w:val="right"/>
              <w:rPr>
                <w:rFonts w:ascii="Times New Roman" w:hAnsi="Times New Roman" w:cs="Times New Roman"/>
                <w:bCs/>
                <w:color w:val="000000"/>
                <w:lang w:val="uk-UA"/>
              </w:rPr>
            </w:pPr>
          </w:p>
        </w:tc>
        <w:tc>
          <w:tcPr>
            <w:tcW w:w="1390" w:type="dxa"/>
            <w:vAlign w:val="bottom"/>
          </w:tcPr>
          <w:p w:rsidR="00161C5C" w:rsidRPr="00BE7321" w:rsidRDefault="00161C5C">
            <w:pPr>
              <w:jc w:val="right"/>
              <w:rPr>
                <w:rFonts w:ascii="Times New Roman" w:hAnsi="Times New Roman" w:cs="Times New Roman"/>
                <w:bCs/>
                <w:color w:val="000000"/>
                <w:lang w:val="uk-UA"/>
              </w:rPr>
            </w:pPr>
          </w:p>
        </w:tc>
      </w:tr>
      <w:tr w:rsidR="00161C5C" w:rsidRPr="00BE7321" w:rsidTr="00161C5C">
        <w:trPr>
          <w:trHeight w:hRule="exact" w:val="227"/>
        </w:trPr>
        <w:tc>
          <w:tcPr>
            <w:tcW w:w="5999" w:type="dxa"/>
            <w:vAlign w:val="bottom"/>
            <w:hideMark/>
          </w:tcPr>
          <w:p w:rsidR="00161C5C" w:rsidRPr="00BE7321" w:rsidRDefault="00161C5C">
            <w:pPr>
              <w:ind w:left="459" w:hanging="141"/>
              <w:rPr>
                <w:rFonts w:ascii="Times New Roman" w:hAnsi="Times New Roman" w:cs="Times New Roman"/>
                <w:color w:val="000000"/>
                <w:lang w:val="uk-UA"/>
              </w:rPr>
            </w:pPr>
            <w:r w:rsidRPr="00BE7321">
              <w:rPr>
                <w:rFonts w:ascii="Times New Roman" w:hAnsi="Times New Roman" w:cs="Times New Roman"/>
                <w:color w:val="000000"/>
                <w:lang w:val="uk-UA"/>
              </w:rPr>
              <w:t>Вироблені нафтопродукти</w:t>
            </w:r>
          </w:p>
        </w:tc>
        <w:tc>
          <w:tcPr>
            <w:tcW w:w="1403"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 xml:space="preserve">  18,711,092</w:t>
            </w:r>
          </w:p>
        </w:tc>
        <w:tc>
          <w:tcPr>
            <w:tcW w:w="283" w:type="dxa"/>
          </w:tcPr>
          <w:p w:rsidR="00161C5C" w:rsidRPr="00BE7321" w:rsidRDefault="00161C5C">
            <w:pPr>
              <w:jc w:val="right"/>
              <w:rPr>
                <w:rFonts w:ascii="Times New Roman" w:hAnsi="Times New Roman" w:cs="Times New Roman"/>
                <w:lang w:val="uk-UA"/>
              </w:rPr>
            </w:pPr>
          </w:p>
        </w:tc>
        <w:tc>
          <w:tcPr>
            <w:tcW w:w="1390"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19,062,167</w:t>
            </w:r>
          </w:p>
        </w:tc>
      </w:tr>
      <w:tr w:rsidR="00161C5C" w:rsidRPr="00BE7321" w:rsidTr="00161C5C">
        <w:trPr>
          <w:trHeight w:hRule="exact" w:val="227"/>
        </w:trPr>
        <w:tc>
          <w:tcPr>
            <w:tcW w:w="5999" w:type="dxa"/>
            <w:vAlign w:val="bottom"/>
            <w:hideMark/>
          </w:tcPr>
          <w:p w:rsidR="00161C5C" w:rsidRPr="00BE7321" w:rsidRDefault="00161C5C">
            <w:pPr>
              <w:ind w:left="459" w:hanging="141"/>
              <w:rPr>
                <w:rFonts w:ascii="Times New Roman" w:hAnsi="Times New Roman" w:cs="Times New Roman"/>
                <w:color w:val="000000"/>
                <w:lang w:val="uk-UA"/>
              </w:rPr>
            </w:pPr>
            <w:r w:rsidRPr="00BE7321">
              <w:rPr>
                <w:rFonts w:ascii="Times New Roman" w:hAnsi="Times New Roman" w:cs="Times New Roman"/>
                <w:color w:val="000000"/>
                <w:lang w:val="uk-UA"/>
              </w:rPr>
              <w:t>Нафтопродукти, придбані для перепродажу</w:t>
            </w:r>
          </w:p>
        </w:tc>
        <w:tc>
          <w:tcPr>
            <w:tcW w:w="1403"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1,063,217</w:t>
            </w:r>
          </w:p>
        </w:tc>
        <w:tc>
          <w:tcPr>
            <w:tcW w:w="283" w:type="dxa"/>
          </w:tcPr>
          <w:p w:rsidR="00161C5C" w:rsidRPr="00BE7321" w:rsidRDefault="00161C5C">
            <w:pPr>
              <w:jc w:val="right"/>
              <w:rPr>
                <w:rFonts w:ascii="Times New Roman" w:hAnsi="Times New Roman" w:cs="Times New Roman"/>
                <w:lang w:val="uk-UA"/>
              </w:rPr>
            </w:pPr>
          </w:p>
        </w:tc>
        <w:tc>
          <w:tcPr>
            <w:tcW w:w="1390"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3,280,690</w:t>
            </w:r>
          </w:p>
        </w:tc>
      </w:tr>
      <w:tr w:rsidR="00161C5C" w:rsidRPr="00BE7321" w:rsidTr="00161C5C">
        <w:trPr>
          <w:trHeight w:hRule="exact" w:val="227"/>
        </w:trPr>
        <w:tc>
          <w:tcPr>
            <w:tcW w:w="5999" w:type="dxa"/>
            <w:vAlign w:val="bottom"/>
            <w:hideMark/>
          </w:tcPr>
          <w:p w:rsidR="00161C5C" w:rsidRPr="00BE7321" w:rsidRDefault="00161C5C">
            <w:pPr>
              <w:ind w:left="459" w:hanging="141"/>
              <w:rPr>
                <w:rFonts w:ascii="Times New Roman" w:hAnsi="Times New Roman" w:cs="Times New Roman"/>
                <w:color w:val="000000"/>
                <w:lang w:val="uk-UA"/>
              </w:rPr>
            </w:pPr>
            <w:r w:rsidRPr="00BE7321">
              <w:rPr>
                <w:rFonts w:ascii="Times New Roman" w:hAnsi="Times New Roman" w:cs="Times New Roman"/>
                <w:color w:val="000000"/>
                <w:lang w:val="uk-UA"/>
              </w:rPr>
              <w:t>Інші доходи</w:t>
            </w:r>
          </w:p>
        </w:tc>
        <w:tc>
          <w:tcPr>
            <w:tcW w:w="1403" w:type="dxa"/>
            <w:tcBorders>
              <w:top w:val="nil"/>
              <w:left w:val="nil"/>
              <w:bottom w:val="single" w:sz="6" w:space="0" w:color="auto"/>
              <w:right w:val="nil"/>
            </w:tcBorders>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28,713</w:t>
            </w:r>
          </w:p>
        </w:tc>
        <w:tc>
          <w:tcPr>
            <w:tcW w:w="283" w:type="dxa"/>
          </w:tcPr>
          <w:p w:rsidR="00161C5C" w:rsidRPr="00BE7321" w:rsidRDefault="00161C5C">
            <w:pPr>
              <w:jc w:val="right"/>
              <w:rPr>
                <w:rFonts w:ascii="Times New Roman" w:hAnsi="Times New Roman" w:cs="Times New Roman"/>
                <w:lang w:val="uk-UA"/>
              </w:rPr>
            </w:pPr>
          </w:p>
        </w:tc>
        <w:tc>
          <w:tcPr>
            <w:tcW w:w="1390" w:type="dxa"/>
            <w:tcBorders>
              <w:top w:val="nil"/>
              <w:left w:val="nil"/>
              <w:bottom w:val="single" w:sz="6" w:space="0" w:color="auto"/>
              <w:right w:val="nil"/>
            </w:tcBorders>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23,809</w:t>
            </w:r>
          </w:p>
        </w:tc>
      </w:tr>
      <w:tr w:rsidR="00161C5C" w:rsidRPr="00BE7321" w:rsidTr="00161C5C">
        <w:trPr>
          <w:trHeight w:hRule="exact" w:val="227"/>
        </w:trPr>
        <w:tc>
          <w:tcPr>
            <w:tcW w:w="5999" w:type="dxa"/>
            <w:vAlign w:val="bottom"/>
          </w:tcPr>
          <w:p w:rsidR="00161C5C" w:rsidRPr="00BE7321" w:rsidRDefault="00161C5C">
            <w:pPr>
              <w:ind w:left="431" w:hanging="113"/>
              <w:rPr>
                <w:rFonts w:ascii="Times New Roman" w:hAnsi="Times New Roman" w:cs="Times New Roman"/>
                <w:color w:val="000000"/>
                <w:lang w:val="uk-UA"/>
              </w:rPr>
            </w:pPr>
          </w:p>
        </w:tc>
        <w:tc>
          <w:tcPr>
            <w:tcW w:w="1403"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19,803,022</w:t>
            </w:r>
          </w:p>
        </w:tc>
        <w:tc>
          <w:tcPr>
            <w:tcW w:w="283" w:type="dxa"/>
          </w:tcPr>
          <w:p w:rsidR="00161C5C" w:rsidRPr="00BE7321" w:rsidRDefault="00161C5C">
            <w:pPr>
              <w:jc w:val="right"/>
              <w:rPr>
                <w:rFonts w:ascii="Times New Roman" w:hAnsi="Times New Roman" w:cs="Times New Roman"/>
                <w:lang w:val="uk-UA"/>
              </w:rPr>
            </w:pPr>
          </w:p>
        </w:tc>
        <w:tc>
          <w:tcPr>
            <w:tcW w:w="1390"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22,366,666</w:t>
            </w:r>
          </w:p>
        </w:tc>
      </w:tr>
      <w:tr w:rsidR="00161C5C" w:rsidRPr="00BE7321" w:rsidTr="00161C5C">
        <w:trPr>
          <w:trHeight w:hRule="exact" w:val="227"/>
        </w:trPr>
        <w:tc>
          <w:tcPr>
            <w:tcW w:w="5999" w:type="dxa"/>
            <w:vAlign w:val="bottom"/>
            <w:hideMark/>
          </w:tcPr>
          <w:p w:rsidR="00161C5C" w:rsidRPr="00BE7321" w:rsidRDefault="00161C5C">
            <w:pPr>
              <w:ind w:left="431" w:hanging="113"/>
              <w:rPr>
                <w:rFonts w:ascii="Times New Roman" w:hAnsi="Times New Roman" w:cs="Times New Roman"/>
                <w:bCs/>
                <w:color w:val="000000"/>
                <w:lang w:val="uk-UA"/>
              </w:rPr>
            </w:pPr>
            <w:r w:rsidRPr="00BE7321">
              <w:rPr>
                <w:rFonts w:ascii="Times New Roman" w:hAnsi="Times New Roman" w:cs="Times New Roman"/>
                <w:bCs/>
                <w:color w:val="000000"/>
                <w:lang w:val="uk-UA"/>
              </w:rPr>
              <w:t>Реалізація вироблених нафтопродуктів на експорт</w:t>
            </w:r>
          </w:p>
        </w:tc>
        <w:tc>
          <w:tcPr>
            <w:tcW w:w="1403"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214,104</w:t>
            </w:r>
          </w:p>
        </w:tc>
        <w:tc>
          <w:tcPr>
            <w:tcW w:w="283" w:type="dxa"/>
          </w:tcPr>
          <w:p w:rsidR="00161C5C" w:rsidRPr="00BE7321" w:rsidRDefault="00161C5C">
            <w:pPr>
              <w:jc w:val="right"/>
              <w:rPr>
                <w:rFonts w:ascii="Times New Roman" w:hAnsi="Times New Roman" w:cs="Times New Roman"/>
                <w:lang w:val="uk-UA"/>
              </w:rPr>
            </w:pPr>
          </w:p>
        </w:tc>
        <w:tc>
          <w:tcPr>
            <w:tcW w:w="1390"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1,158,175</w:t>
            </w:r>
          </w:p>
        </w:tc>
      </w:tr>
      <w:tr w:rsidR="00161C5C" w:rsidRPr="00BE7321" w:rsidTr="00161C5C">
        <w:trPr>
          <w:trHeight w:hRule="exact" w:val="227"/>
        </w:trPr>
        <w:tc>
          <w:tcPr>
            <w:tcW w:w="5999" w:type="dxa"/>
            <w:vAlign w:val="bottom"/>
          </w:tcPr>
          <w:p w:rsidR="00161C5C" w:rsidRPr="00BE7321" w:rsidRDefault="00161C5C">
            <w:pPr>
              <w:ind w:left="431" w:hanging="113"/>
              <w:rPr>
                <w:rFonts w:ascii="Times New Roman" w:hAnsi="Times New Roman" w:cs="Times New Roman"/>
                <w:bCs/>
                <w:iCs/>
                <w:color w:val="000000"/>
                <w:lang w:val="uk-UA"/>
              </w:rPr>
            </w:pPr>
          </w:p>
        </w:tc>
        <w:tc>
          <w:tcPr>
            <w:tcW w:w="1403" w:type="dxa"/>
            <w:tcBorders>
              <w:top w:val="single" w:sz="6" w:space="0" w:color="auto"/>
              <w:left w:val="nil"/>
              <w:bottom w:val="nil"/>
              <w:right w:val="nil"/>
            </w:tcBorders>
            <w:vAlign w:val="bottom"/>
          </w:tcPr>
          <w:p w:rsidR="00161C5C" w:rsidRPr="00BE7321" w:rsidRDefault="00161C5C">
            <w:pPr>
              <w:jc w:val="right"/>
              <w:rPr>
                <w:rFonts w:ascii="Times New Roman" w:hAnsi="Times New Roman" w:cs="Times New Roman"/>
                <w:b/>
                <w:bCs/>
                <w:color w:val="000000"/>
                <w:lang w:val="uk-UA"/>
              </w:rPr>
            </w:pPr>
          </w:p>
        </w:tc>
        <w:tc>
          <w:tcPr>
            <w:tcW w:w="283" w:type="dxa"/>
          </w:tcPr>
          <w:p w:rsidR="00161C5C" w:rsidRPr="00BE7321" w:rsidRDefault="00161C5C">
            <w:pPr>
              <w:jc w:val="right"/>
              <w:rPr>
                <w:rFonts w:ascii="Times New Roman" w:hAnsi="Times New Roman" w:cs="Times New Roman"/>
                <w:b/>
                <w:bCs/>
                <w:color w:val="000000"/>
                <w:lang w:val="uk-UA"/>
              </w:rPr>
            </w:pPr>
          </w:p>
        </w:tc>
        <w:tc>
          <w:tcPr>
            <w:tcW w:w="1390" w:type="dxa"/>
            <w:tcBorders>
              <w:top w:val="single" w:sz="6" w:space="0" w:color="auto"/>
              <w:left w:val="nil"/>
              <w:bottom w:val="nil"/>
              <w:right w:val="nil"/>
            </w:tcBorders>
            <w:vAlign w:val="bottom"/>
          </w:tcPr>
          <w:p w:rsidR="00161C5C" w:rsidRPr="00BE7321" w:rsidRDefault="00161C5C">
            <w:pPr>
              <w:jc w:val="right"/>
              <w:rPr>
                <w:rFonts w:ascii="Times New Roman" w:hAnsi="Times New Roman" w:cs="Times New Roman"/>
                <w:b/>
                <w:bCs/>
                <w:color w:val="000000"/>
                <w:lang w:val="uk-UA"/>
              </w:rPr>
            </w:pPr>
          </w:p>
        </w:tc>
      </w:tr>
      <w:tr w:rsidR="00161C5C" w:rsidRPr="00BE7321" w:rsidTr="00161C5C">
        <w:trPr>
          <w:trHeight w:hRule="exact" w:val="227"/>
        </w:trPr>
        <w:tc>
          <w:tcPr>
            <w:tcW w:w="5999" w:type="dxa"/>
            <w:vAlign w:val="bottom"/>
            <w:hideMark/>
          </w:tcPr>
          <w:p w:rsidR="00161C5C" w:rsidRPr="00BE7321" w:rsidRDefault="00161C5C">
            <w:pPr>
              <w:ind w:left="431" w:hanging="113"/>
              <w:rPr>
                <w:rFonts w:ascii="Times New Roman" w:hAnsi="Times New Roman" w:cs="Times New Roman"/>
                <w:b/>
                <w:bCs/>
                <w:color w:val="000000"/>
                <w:lang w:val="uk-UA"/>
              </w:rPr>
            </w:pPr>
            <w:r w:rsidRPr="00BE7321">
              <w:rPr>
                <w:rFonts w:ascii="Times New Roman" w:hAnsi="Times New Roman" w:cs="Times New Roman"/>
                <w:b/>
                <w:bCs/>
                <w:color w:val="000000"/>
                <w:lang w:val="uk-UA"/>
              </w:rPr>
              <w:t>Всього</w:t>
            </w:r>
          </w:p>
        </w:tc>
        <w:tc>
          <w:tcPr>
            <w:tcW w:w="1403" w:type="dxa"/>
            <w:tcBorders>
              <w:top w:val="nil"/>
              <w:left w:val="nil"/>
              <w:bottom w:val="double" w:sz="6" w:space="0" w:color="auto"/>
              <w:right w:val="nil"/>
            </w:tcBorders>
            <w:vAlign w:val="bottom"/>
            <w:hideMark/>
          </w:tcPr>
          <w:p w:rsidR="00161C5C" w:rsidRPr="00BE7321" w:rsidRDefault="00161C5C">
            <w:pPr>
              <w:jc w:val="right"/>
              <w:rPr>
                <w:rFonts w:ascii="Times New Roman" w:hAnsi="Times New Roman" w:cs="Times New Roman"/>
                <w:b/>
                <w:bCs/>
                <w:color w:val="000000"/>
                <w:lang w:val="uk-UA"/>
              </w:rPr>
            </w:pPr>
            <w:r w:rsidRPr="00BE7321">
              <w:rPr>
                <w:rFonts w:ascii="Times New Roman" w:hAnsi="Times New Roman" w:cs="Times New Roman"/>
                <w:b/>
                <w:bCs/>
                <w:lang w:val="uk-UA"/>
              </w:rPr>
              <w:t>20,017,126</w:t>
            </w:r>
          </w:p>
        </w:tc>
        <w:tc>
          <w:tcPr>
            <w:tcW w:w="283" w:type="dxa"/>
          </w:tcPr>
          <w:p w:rsidR="00161C5C" w:rsidRPr="00BE7321" w:rsidRDefault="00161C5C">
            <w:pPr>
              <w:jc w:val="right"/>
              <w:rPr>
                <w:rFonts w:ascii="Times New Roman" w:hAnsi="Times New Roman" w:cs="Times New Roman"/>
                <w:b/>
                <w:bCs/>
                <w:lang w:val="uk-UA"/>
              </w:rPr>
            </w:pPr>
          </w:p>
        </w:tc>
        <w:tc>
          <w:tcPr>
            <w:tcW w:w="1390" w:type="dxa"/>
            <w:tcBorders>
              <w:top w:val="nil"/>
              <w:left w:val="nil"/>
              <w:bottom w:val="double" w:sz="6" w:space="0" w:color="auto"/>
              <w:right w:val="nil"/>
            </w:tcBorders>
            <w:vAlign w:val="bottom"/>
            <w:hideMark/>
          </w:tcPr>
          <w:p w:rsidR="00161C5C" w:rsidRPr="00BE7321" w:rsidRDefault="00161C5C">
            <w:pPr>
              <w:jc w:val="right"/>
              <w:rPr>
                <w:rFonts w:ascii="Times New Roman" w:hAnsi="Times New Roman" w:cs="Times New Roman"/>
                <w:b/>
                <w:bCs/>
                <w:lang w:val="uk-UA"/>
              </w:rPr>
            </w:pPr>
            <w:r w:rsidRPr="00BE7321">
              <w:rPr>
                <w:rFonts w:ascii="Times New Roman" w:hAnsi="Times New Roman" w:cs="Times New Roman"/>
                <w:b/>
                <w:bCs/>
                <w:lang w:val="uk-UA"/>
              </w:rPr>
              <w:t>23,524,841</w:t>
            </w:r>
          </w:p>
        </w:tc>
      </w:tr>
    </w:tbl>
    <w:p w:rsidR="00161C5C" w:rsidRPr="00161C5C" w:rsidRDefault="00161C5C" w:rsidP="00161C5C">
      <w:pPr>
        <w:pStyle w:val="1"/>
        <w:keepLines w:val="0"/>
        <w:numPr>
          <w:ilvl w:val="0"/>
          <w:numId w:val="2"/>
        </w:numPr>
        <w:spacing w:before="0" w:line="240" w:lineRule="auto"/>
        <w:ind w:left="270" w:hanging="270"/>
        <w:rPr>
          <w:rFonts w:ascii="Times New Roman" w:hAnsi="Times New Roman" w:cs="Times New Roman"/>
          <w:color w:val="000000"/>
          <w:spacing w:val="-2"/>
          <w:sz w:val="24"/>
          <w:szCs w:val="24"/>
          <w:lang w:val="uk-UA"/>
        </w:rPr>
      </w:pPr>
      <w:r w:rsidRPr="00161C5C">
        <w:rPr>
          <w:rFonts w:ascii="Times New Roman" w:hAnsi="Times New Roman" w:cs="Times New Roman"/>
          <w:color w:val="000000"/>
          <w:spacing w:val="-2"/>
          <w:sz w:val="24"/>
          <w:szCs w:val="24"/>
          <w:lang w:val="uk-UA"/>
        </w:rPr>
        <w:t>СОБІВАРТІСТЬ РЕАЛІЗАЦІЇ</w:t>
      </w:r>
    </w:p>
    <w:p w:rsidR="00161C5C" w:rsidRPr="00161C5C" w:rsidRDefault="00161C5C" w:rsidP="00161C5C">
      <w:pPr>
        <w:ind w:left="426"/>
        <w:rPr>
          <w:rFonts w:ascii="Times New Roman" w:hAnsi="Times New Roman" w:cs="Times New Roman"/>
          <w:sz w:val="24"/>
          <w:szCs w:val="24"/>
          <w:lang w:val="uk-UA"/>
        </w:rPr>
      </w:pPr>
      <w:r w:rsidRPr="00161C5C">
        <w:rPr>
          <w:rFonts w:ascii="Times New Roman" w:hAnsi="Times New Roman" w:cs="Times New Roman"/>
          <w:sz w:val="24"/>
          <w:szCs w:val="24"/>
          <w:lang w:val="uk-UA"/>
        </w:rPr>
        <w:t>Собівартість реалізації за роки, які закінчилися 31 грудня, представлена таким чином:</w:t>
      </w:r>
    </w:p>
    <w:tbl>
      <w:tblPr>
        <w:tblW w:w="9075" w:type="dxa"/>
        <w:tblInd w:w="108" w:type="dxa"/>
        <w:tblLayout w:type="fixed"/>
        <w:tblLook w:val="04A0"/>
      </w:tblPr>
      <w:tblGrid>
        <w:gridCol w:w="5978"/>
        <w:gridCol w:w="1407"/>
        <w:gridCol w:w="284"/>
        <w:gridCol w:w="1406"/>
      </w:tblGrid>
      <w:tr w:rsidR="00161C5C" w:rsidRPr="00BE7321" w:rsidTr="00161C5C">
        <w:trPr>
          <w:trHeight w:hRule="exact" w:val="227"/>
        </w:trPr>
        <w:tc>
          <w:tcPr>
            <w:tcW w:w="5978" w:type="dxa"/>
            <w:noWrap/>
            <w:vAlign w:val="bottom"/>
          </w:tcPr>
          <w:p w:rsidR="00161C5C" w:rsidRPr="00BE7321" w:rsidRDefault="00161C5C">
            <w:pPr>
              <w:rPr>
                <w:rFonts w:ascii="Times New Roman" w:hAnsi="Times New Roman" w:cs="Times New Roman"/>
                <w:color w:val="000000"/>
                <w:lang w:val="uk-UA"/>
              </w:rPr>
            </w:pPr>
          </w:p>
        </w:tc>
        <w:tc>
          <w:tcPr>
            <w:tcW w:w="1407" w:type="dxa"/>
            <w:tcBorders>
              <w:top w:val="nil"/>
              <w:left w:val="nil"/>
              <w:bottom w:val="single" w:sz="6" w:space="0" w:color="auto"/>
              <w:right w:val="nil"/>
            </w:tcBorders>
            <w:vAlign w:val="bottom"/>
            <w:hideMark/>
          </w:tcPr>
          <w:p w:rsidR="00161C5C" w:rsidRPr="00BE7321" w:rsidRDefault="00161C5C">
            <w:pPr>
              <w:jc w:val="center"/>
              <w:rPr>
                <w:rFonts w:ascii="Times New Roman" w:hAnsi="Times New Roman" w:cs="Times New Roman"/>
                <w:b/>
                <w:bCs/>
                <w:color w:val="000000"/>
                <w:lang w:val="uk-UA"/>
              </w:rPr>
            </w:pPr>
            <w:r w:rsidRPr="00BE7321">
              <w:rPr>
                <w:rFonts w:ascii="Times New Roman" w:hAnsi="Times New Roman" w:cs="Times New Roman"/>
                <w:b/>
                <w:bCs/>
                <w:color w:val="000000"/>
                <w:lang w:val="uk-UA"/>
              </w:rPr>
              <w:t>2012</w:t>
            </w:r>
          </w:p>
        </w:tc>
        <w:tc>
          <w:tcPr>
            <w:tcW w:w="284" w:type="dxa"/>
            <w:vAlign w:val="bottom"/>
          </w:tcPr>
          <w:p w:rsidR="00161C5C" w:rsidRPr="00BE7321" w:rsidRDefault="00161C5C">
            <w:pPr>
              <w:jc w:val="center"/>
              <w:rPr>
                <w:rFonts w:ascii="Times New Roman" w:hAnsi="Times New Roman" w:cs="Times New Roman"/>
                <w:b/>
                <w:bCs/>
                <w:color w:val="000000"/>
                <w:lang w:val="uk-UA"/>
              </w:rPr>
            </w:pPr>
          </w:p>
        </w:tc>
        <w:tc>
          <w:tcPr>
            <w:tcW w:w="1406" w:type="dxa"/>
            <w:tcBorders>
              <w:top w:val="nil"/>
              <w:left w:val="nil"/>
              <w:bottom w:val="single" w:sz="6" w:space="0" w:color="auto"/>
              <w:right w:val="nil"/>
            </w:tcBorders>
            <w:vAlign w:val="bottom"/>
            <w:hideMark/>
          </w:tcPr>
          <w:p w:rsidR="00161C5C" w:rsidRPr="00BE7321" w:rsidRDefault="00161C5C">
            <w:pPr>
              <w:jc w:val="center"/>
              <w:rPr>
                <w:rFonts w:ascii="Times New Roman" w:hAnsi="Times New Roman" w:cs="Times New Roman"/>
                <w:b/>
                <w:bCs/>
                <w:color w:val="000000"/>
                <w:lang w:val="uk-UA"/>
              </w:rPr>
            </w:pPr>
            <w:r w:rsidRPr="00BE7321">
              <w:rPr>
                <w:rFonts w:ascii="Times New Roman" w:hAnsi="Times New Roman" w:cs="Times New Roman"/>
                <w:b/>
                <w:bCs/>
                <w:color w:val="000000"/>
                <w:lang w:val="uk-UA"/>
              </w:rPr>
              <w:t>2011</w:t>
            </w:r>
          </w:p>
        </w:tc>
      </w:tr>
      <w:tr w:rsidR="00161C5C" w:rsidRPr="00BE7321" w:rsidTr="00161C5C">
        <w:trPr>
          <w:trHeight w:hRule="exact" w:val="227"/>
        </w:trPr>
        <w:tc>
          <w:tcPr>
            <w:tcW w:w="5978" w:type="dxa"/>
            <w:vAlign w:val="bottom"/>
            <w:hideMark/>
          </w:tcPr>
          <w:p w:rsidR="00161C5C" w:rsidRPr="00BE7321" w:rsidRDefault="00161C5C">
            <w:pPr>
              <w:ind w:left="318"/>
              <w:rPr>
                <w:rFonts w:ascii="Times New Roman" w:hAnsi="Times New Roman" w:cs="Times New Roman"/>
                <w:b/>
                <w:bCs/>
                <w:color w:val="000000"/>
                <w:lang w:val="uk-UA"/>
              </w:rPr>
            </w:pPr>
            <w:r w:rsidRPr="00BE7321">
              <w:rPr>
                <w:rFonts w:ascii="Times New Roman" w:hAnsi="Times New Roman" w:cs="Times New Roman"/>
                <w:color w:val="000000"/>
                <w:lang w:val="uk-UA"/>
              </w:rPr>
              <w:t>Вартість придбаної нафти</w:t>
            </w:r>
          </w:p>
        </w:tc>
        <w:tc>
          <w:tcPr>
            <w:tcW w:w="1407"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17,341,156</w:t>
            </w:r>
          </w:p>
        </w:tc>
        <w:tc>
          <w:tcPr>
            <w:tcW w:w="284" w:type="dxa"/>
            <w:vAlign w:val="bottom"/>
          </w:tcPr>
          <w:p w:rsidR="00161C5C" w:rsidRPr="00BE7321" w:rsidRDefault="00161C5C">
            <w:pPr>
              <w:jc w:val="right"/>
              <w:rPr>
                <w:rFonts w:ascii="Times New Roman" w:hAnsi="Times New Roman" w:cs="Times New Roman"/>
                <w:lang w:val="uk-UA"/>
              </w:rPr>
            </w:pPr>
          </w:p>
        </w:tc>
        <w:tc>
          <w:tcPr>
            <w:tcW w:w="1406"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18,680,220</w:t>
            </w:r>
          </w:p>
        </w:tc>
      </w:tr>
      <w:tr w:rsidR="00161C5C" w:rsidRPr="00BE7321" w:rsidTr="00161C5C">
        <w:trPr>
          <w:trHeight w:hRule="exact" w:val="227"/>
        </w:trPr>
        <w:tc>
          <w:tcPr>
            <w:tcW w:w="5978" w:type="dxa"/>
            <w:vAlign w:val="bottom"/>
            <w:hideMark/>
          </w:tcPr>
          <w:p w:rsidR="00161C5C" w:rsidRPr="00BE7321" w:rsidRDefault="00161C5C">
            <w:pPr>
              <w:ind w:left="318"/>
              <w:rPr>
                <w:rFonts w:ascii="Times New Roman" w:hAnsi="Times New Roman" w:cs="Times New Roman"/>
                <w:color w:val="000000"/>
                <w:lang w:val="uk-UA"/>
              </w:rPr>
            </w:pPr>
            <w:r w:rsidRPr="00BE7321">
              <w:rPr>
                <w:rFonts w:ascii="Times New Roman" w:hAnsi="Times New Roman" w:cs="Times New Roman"/>
                <w:color w:val="000000"/>
                <w:lang w:val="uk-UA"/>
              </w:rPr>
              <w:t>Вартість придбаних нафтопродуктів</w:t>
            </w:r>
          </w:p>
        </w:tc>
        <w:tc>
          <w:tcPr>
            <w:tcW w:w="1407"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945,128</w:t>
            </w:r>
          </w:p>
        </w:tc>
        <w:tc>
          <w:tcPr>
            <w:tcW w:w="284" w:type="dxa"/>
            <w:vAlign w:val="bottom"/>
          </w:tcPr>
          <w:p w:rsidR="00161C5C" w:rsidRPr="00BE7321" w:rsidRDefault="00161C5C">
            <w:pPr>
              <w:jc w:val="right"/>
              <w:rPr>
                <w:rFonts w:ascii="Times New Roman" w:hAnsi="Times New Roman" w:cs="Times New Roman"/>
                <w:lang w:val="uk-UA"/>
              </w:rPr>
            </w:pPr>
          </w:p>
        </w:tc>
        <w:tc>
          <w:tcPr>
            <w:tcW w:w="1406"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2,925,112</w:t>
            </w:r>
          </w:p>
        </w:tc>
      </w:tr>
      <w:tr w:rsidR="00161C5C" w:rsidRPr="00BE7321" w:rsidTr="00161C5C">
        <w:trPr>
          <w:trHeight w:hRule="exact" w:val="227"/>
        </w:trPr>
        <w:tc>
          <w:tcPr>
            <w:tcW w:w="5978" w:type="dxa"/>
            <w:vAlign w:val="bottom"/>
            <w:hideMark/>
          </w:tcPr>
          <w:p w:rsidR="00161C5C" w:rsidRPr="00BE7321" w:rsidRDefault="00161C5C">
            <w:pPr>
              <w:ind w:left="318"/>
              <w:rPr>
                <w:rFonts w:ascii="Times New Roman" w:hAnsi="Times New Roman" w:cs="Times New Roman"/>
                <w:color w:val="000000"/>
                <w:lang w:val="uk-UA"/>
              </w:rPr>
            </w:pPr>
            <w:r w:rsidRPr="00BE7321">
              <w:rPr>
                <w:rFonts w:ascii="Times New Roman" w:hAnsi="Times New Roman" w:cs="Times New Roman"/>
                <w:color w:val="000000"/>
                <w:lang w:val="uk-UA"/>
              </w:rPr>
              <w:t>Послуги із тепло- та електрозабезпечення</w:t>
            </w:r>
          </w:p>
        </w:tc>
        <w:tc>
          <w:tcPr>
            <w:tcW w:w="140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826,999</w:t>
            </w:r>
          </w:p>
        </w:tc>
        <w:tc>
          <w:tcPr>
            <w:tcW w:w="284" w:type="dxa"/>
            <w:vAlign w:val="bottom"/>
          </w:tcPr>
          <w:p w:rsidR="00161C5C" w:rsidRPr="00BE7321" w:rsidRDefault="00161C5C">
            <w:pPr>
              <w:jc w:val="right"/>
              <w:rPr>
                <w:rFonts w:ascii="Times New Roman" w:hAnsi="Times New Roman" w:cs="Times New Roman"/>
                <w:lang w:val="uk-UA"/>
              </w:rPr>
            </w:pPr>
          </w:p>
        </w:tc>
        <w:tc>
          <w:tcPr>
            <w:tcW w:w="1406"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842,609</w:t>
            </w:r>
          </w:p>
        </w:tc>
      </w:tr>
      <w:tr w:rsidR="00161C5C" w:rsidRPr="00BE7321" w:rsidTr="00161C5C">
        <w:trPr>
          <w:trHeight w:hRule="exact" w:val="227"/>
        </w:trPr>
        <w:tc>
          <w:tcPr>
            <w:tcW w:w="5978" w:type="dxa"/>
            <w:vAlign w:val="bottom"/>
            <w:hideMark/>
          </w:tcPr>
          <w:p w:rsidR="00161C5C" w:rsidRPr="00BE7321" w:rsidRDefault="00161C5C">
            <w:pPr>
              <w:ind w:left="318"/>
              <w:rPr>
                <w:rFonts w:ascii="Times New Roman" w:hAnsi="Times New Roman" w:cs="Times New Roman"/>
                <w:color w:val="000000"/>
                <w:lang w:val="uk-UA"/>
              </w:rPr>
            </w:pPr>
            <w:r w:rsidRPr="00BE7321">
              <w:rPr>
                <w:rFonts w:ascii="Times New Roman" w:hAnsi="Times New Roman" w:cs="Times New Roman"/>
                <w:color w:val="000000"/>
                <w:lang w:val="uk-UA"/>
              </w:rPr>
              <w:t xml:space="preserve">Витрати на персонал </w:t>
            </w:r>
          </w:p>
        </w:tc>
        <w:tc>
          <w:tcPr>
            <w:tcW w:w="1407"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215,176</w:t>
            </w:r>
          </w:p>
        </w:tc>
        <w:tc>
          <w:tcPr>
            <w:tcW w:w="284" w:type="dxa"/>
            <w:vAlign w:val="bottom"/>
          </w:tcPr>
          <w:p w:rsidR="00161C5C" w:rsidRPr="00BE7321" w:rsidRDefault="00161C5C">
            <w:pPr>
              <w:jc w:val="right"/>
              <w:rPr>
                <w:rFonts w:ascii="Times New Roman" w:hAnsi="Times New Roman" w:cs="Times New Roman"/>
                <w:lang w:val="uk-UA"/>
              </w:rPr>
            </w:pPr>
          </w:p>
        </w:tc>
        <w:tc>
          <w:tcPr>
            <w:tcW w:w="1406"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217,702</w:t>
            </w:r>
          </w:p>
        </w:tc>
      </w:tr>
      <w:tr w:rsidR="00161C5C" w:rsidRPr="00BE7321" w:rsidTr="00161C5C">
        <w:trPr>
          <w:trHeight w:hRule="exact" w:val="227"/>
        </w:trPr>
        <w:tc>
          <w:tcPr>
            <w:tcW w:w="5978" w:type="dxa"/>
            <w:vAlign w:val="bottom"/>
            <w:hideMark/>
          </w:tcPr>
          <w:p w:rsidR="00161C5C" w:rsidRPr="00BE7321" w:rsidRDefault="00161C5C">
            <w:pPr>
              <w:ind w:left="318"/>
              <w:rPr>
                <w:rFonts w:ascii="Times New Roman" w:hAnsi="Times New Roman" w:cs="Times New Roman"/>
                <w:color w:val="000000"/>
                <w:lang w:val="uk-UA"/>
              </w:rPr>
            </w:pPr>
            <w:r w:rsidRPr="00BE7321">
              <w:rPr>
                <w:rFonts w:ascii="Times New Roman" w:hAnsi="Times New Roman" w:cs="Times New Roman"/>
                <w:color w:val="000000"/>
                <w:lang w:val="uk-UA"/>
              </w:rPr>
              <w:t xml:space="preserve">Знос </w:t>
            </w:r>
          </w:p>
        </w:tc>
        <w:tc>
          <w:tcPr>
            <w:tcW w:w="1407"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125,223</w:t>
            </w:r>
          </w:p>
        </w:tc>
        <w:tc>
          <w:tcPr>
            <w:tcW w:w="284" w:type="dxa"/>
            <w:vAlign w:val="bottom"/>
          </w:tcPr>
          <w:p w:rsidR="00161C5C" w:rsidRPr="00BE7321" w:rsidRDefault="00161C5C">
            <w:pPr>
              <w:jc w:val="right"/>
              <w:rPr>
                <w:rFonts w:ascii="Times New Roman" w:hAnsi="Times New Roman" w:cs="Times New Roman"/>
                <w:lang w:val="uk-UA"/>
              </w:rPr>
            </w:pPr>
          </w:p>
        </w:tc>
        <w:tc>
          <w:tcPr>
            <w:tcW w:w="1406"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144,610</w:t>
            </w:r>
          </w:p>
        </w:tc>
      </w:tr>
      <w:tr w:rsidR="00161C5C" w:rsidRPr="00BE7321" w:rsidTr="00161C5C">
        <w:trPr>
          <w:trHeight w:hRule="exact" w:val="227"/>
        </w:trPr>
        <w:tc>
          <w:tcPr>
            <w:tcW w:w="5978" w:type="dxa"/>
            <w:vAlign w:val="bottom"/>
            <w:hideMark/>
          </w:tcPr>
          <w:p w:rsidR="00161C5C" w:rsidRPr="00BE7321" w:rsidRDefault="00161C5C">
            <w:pPr>
              <w:ind w:left="318"/>
              <w:rPr>
                <w:rFonts w:ascii="Times New Roman" w:hAnsi="Times New Roman" w:cs="Times New Roman"/>
                <w:color w:val="000000"/>
                <w:lang w:val="uk-UA"/>
              </w:rPr>
            </w:pPr>
            <w:r w:rsidRPr="00BE7321">
              <w:rPr>
                <w:rFonts w:ascii="Times New Roman" w:hAnsi="Times New Roman" w:cs="Times New Roman"/>
                <w:color w:val="000000"/>
                <w:lang w:val="uk-UA"/>
              </w:rPr>
              <w:t xml:space="preserve">Ремонт та технічне обслуговування </w:t>
            </w:r>
          </w:p>
        </w:tc>
        <w:tc>
          <w:tcPr>
            <w:tcW w:w="1407"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5,589</w:t>
            </w:r>
          </w:p>
        </w:tc>
        <w:tc>
          <w:tcPr>
            <w:tcW w:w="284" w:type="dxa"/>
            <w:vAlign w:val="bottom"/>
          </w:tcPr>
          <w:p w:rsidR="00161C5C" w:rsidRPr="00BE7321" w:rsidRDefault="00161C5C">
            <w:pPr>
              <w:jc w:val="right"/>
              <w:rPr>
                <w:rFonts w:ascii="Times New Roman" w:hAnsi="Times New Roman" w:cs="Times New Roman"/>
                <w:lang w:val="uk-UA"/>
              </w:rPr>
            </w:pPr>
          </w:p>
        </w:tc>
        <w:tc>
          <w:tcPr>
            <w:tcW w:w="1406"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13,451</w:t>
            </w:r>
          </w:p>
        </w:tc>
      </w:tr>
      <w:tr w:rsidR="00161C5C" w:rsidRPr="00BE7321" w:rsidTr="00161C5C">
        <w:trPr>
          <w:trHeight w:hRule="exact" w:val="227"/>
        </w:trPr>
        <w:tc>
          <w:tcPr>
            <w:tcW w:w="5978" w:type="dxa"/>
            <w:vAlign w:val="bottom"/>
            <w:hideMark/>
          </w:tcPr>
          <w:p w:rsidR="00161C5C" w:rsidRPr="00BE7321" w:rsidRDefault="00161C5C">
            <w:pPr>
              <w:ind w:left="318"/>
              <w:rPr>
                <w:rFonts w:ascii="Times New Roman" w:hAnsi="Times New Roman" w:cs="Times New Roman"/>
                <w:color w:val="000000"/>
                <w:lang w:val="uk-UA"/>
              </w:rPr>
            </w:pPr>
            <w:r w:rsidRPr="00BE7321">
              <w:rPr>
                <w:rFonts w:ascii="Times New Roman" w:hAnsi="Times New Roman" w:cs="Times New Roman"/>
                <w:color w:val="000000"/>
                <w:lang w:val="uk-UA"/>
              </w:rPr>
              <w:t>Інші витрати</w:t>
            </w:r>
          </w:p>
        </w:tc>
        <w:tc>
          <w:tcPr>
            <w:tcW w:w="1407" w:type="dxa"/>
            <w:tcBorders>
              <w:top w:val="nil"/>
              <w:left w:val="nil"/>
              <w:bottom w:val="single" w:sz="6" w:space="0" w:color="auto"/>
              <w:right w:val="nil"/>
            </w:tcBorders>
            <w:vAlign w:val="bottom"/>
            <w:hideMark/>
          </w:tcPr>
          <w:p w:rsidR="00161C5C" w:rsidRPr="00BE7321" w:rsidRDefault="00161C5C">
            <w:pPr>
              <w:ind w:left="382"/>
              <w:jc w:val="right"/>
              <w:rPr>
                <w:rFonts w:ascii="Times New Roman" w:hAnsi="Times New Roman" w:cs="Times New Roman"/>
                <w:color w:val="000000"/>
                <w:lang w:val="uk-UA"/>
              </w:rPr>
            </w:pPr>
            <w:r w:rsidRPr="00BE7321">
              <w:rPr>
                <w:rFonts w:ascii="Times New Roman" w:hAnsi="Times New Roman" w:cs="Times New Roman"/>
                <w:lang w:val="uk-UA"/>
              </w:rPr>
              <w:t>78,309</w:t>
            </w:r>
          </w:p>
        </w:tc>
        <w:tc>
          <w:tcPr>
            <w:tcW w:w="284" w:type="dxa"/>
            <w:vAlign w:val="bottom"/>
          </w:tcPr>
          <w:p w:rsidR="00161C5C" w:rsidRPr="00BE7321" w:rsidRDefault="00161C5C">
            <w:pPr>
              <w:jc w:val="right"/>
              <w:rPr>
                <w:rFonts w:ascii="Times New Roman" w:hAnsi="Times New Roman" w:cs="Times New Roman"/>
                <w:lang w:val="uk-UA"/>
              </w:rPr>
            </w:pPr>
          </w:p>
        </w:tc>
        <w:tc>
          <w:tcPr>
            <w:tcW w:w="1406" w:type="dxa"/>
            <w:tcBorders>
              <w:top w:val="nil"/>
              <w:left w:val="nil"/>
              <w:bottom w:val="single" w:sz="6" w:space="0" w:color="auto"/>
              <w:right w:val="nil"/>
            </w:tcBorders>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96,122</w:t>
            </w:r>
          </w:p>
        </w:tc>
      </w:tr>
      <w:tr w:rsidR="00161C5C" w:rsidRPr="00BE7321" w:rsidTr="00161C5C">
        <w:trPr>
          <w:trHeight w:hRule="exact" w:val="227"/>
        </w:trPr>
        <w:tc>
          <w:tcPr>
            <w:tcW w:w="5978" w:type="dxa"/>
            <w:vAlign w:val="bottom"/>
            <w:hideMark/>
          </w:tcPr>
          <w:p w:rsidR="00161C5C" w:rsidRPr="00BE7321" w:rsidRDefault="00161C5C">
            <w:pPr>
              <w:ind w:left="318"/>
              <w:rPr>
                <w:rFonts w:ascii="Times New Roman" w:hAnsi="Times New Roman" w:cs="Times New Roman"/>
                <w:color w:val="000000"/>
                <w:lang w:val="uk-UA"/>
              </w:rPr>
            </w:pPr>
            <w:r w:rsidRPr="00BE7321">
              <w:rPr>
                <w:rFonts w:ascii="Times New Roman" w:hAnsi="Times New Roman" w:cs="Times New Roman"/>
                <w:b/>
                <w:bCs/>
                <w:color w:val="000000"/>
                <w:lang w:val="uk-UA"/>
              </w:rPr>
              <w:t>Всього</w:t>
            </w:r>
          </w:p>
        </w:tc>
        <w:tc>
          <w:tcPr>
            <w:tcW w:w="1407" w:type="dxa"/>
            <w:tcBorders>
              <w:top w:val="nil"/>
              <w:left w:val="nil"/>
              <w:bottom w:val="double" w:sz="6" w:space="0" w:color="auto"/>
              <w:right w:val="nil"/>
            </w:tcBorders>
            <w:vAlign w:val="bottom"/>
            <w:hideMark/>
          </w:tcPr>
          <w:p w:rsidR="00161C5C" w:rsidRPr="00BE7321" w:rsidRDefault="00161C5C">
            <w:pPr>
              <w:jc w:val="right"/>
              <w:rPr>
                <w:rFonts w:ascii="Times New Roman" w:hAnsi="Times New Roman" w:cs="Times New Roman"/>
                <w:b/>
                <w:bCs/>
                <w:color w:val="000000"/>
                <w:lang w:val="uk-UA"/>
              </w:rPr>
            </w:pPr>
            <w:r w:rsidRPr="00BE7321">
              <w:rPr>
                <w:rFonts w:ascii="Times New Roman" w:hAnsi="Times New Roman" w:cs="Times New Roman"/>
                <w:b/>
                <w:lang w:val="uk-UA"/>
              </w:rPr>
              <w:t>19,537,580</w:t>
            </w:r>
          </w:p>
        </w:tc>
        <w:tc>
          <w:tcPr>
            <w:tcW w:w="284" w:type="dxa"/>
            <w:vAlign w:val="bottom"/>
          </w:tcPr>
          <w:p w:rsidR="00161C5C" w:rsidRPr="00BE7321" w:rsidRDefault="00161C5C">
            <w:pPr>
              <w:jc w:val="right"/>
              <w:rPr>
                <w:rFonts w:ascii="Times New Roman" w:hAnsi="Times New Roman" w:cs="Times New Roman"/>
                <w:b/>
                <w:lang w:val="uk-UA"/>
              </w:rPr>
            </w:pPr>
          </w:p>
        </w:tc>
        <w:tc>
          <w:tcPr>
            <w:tcW w:w="1406" w:type="dxa"/>
            <w:tcBorders>
              <w:top w:val="nil"/>
              <w:left w:val="nil"/>
              <w:bottom w:val="double" w:sz="6" w:space="0" w:color="auto"/>
              <w:right w:val="nil"/>
            </w:tcBorders>
            <w:vAlign w:val="bottom"/>
            <w:hideMark/>
          </w:tcPr>
          <w:p w:rsidR="00161C5C" w:rsidRPr="00BE7321" w:rsidRDefault="00161C5C">
            <w:pPr>
              <w:jc w:val="right"/>
              <w:rPr>
                <w:rFonts w:ascii="Times New Roman" w:hAnsi="Times New Roman" w:cs="Times New Roman"/>
                <w:b/>
                <w:lang w:val="uk-UA"/>
              </w:rPr>
            </w:pPr>
            <w:r w:rsidRPr="00BE7321">
              <w:rPr>
                <w:rFonts w:ascii="Times New Roman" w:hAnsi="Times New Roman" w:cs="Times New Roman"/>
                <w:b/>
                <w:lang w:val="uk-UA"/>
              </w:rPr>
              <w:t>22,919,826</w:t>
            </w:r>
          </w:p>
        </w:tc>
      </w:tr>
    </w:tbl>
    <w:p w:rsidR="00161C5C" w:rsidRPr="00161C5C" w:rsidRDefault="00161C5C" w:rsidP="00161C5C">
      <w:pPr>
        <w:pStyle w:val="1"/>
        <w:keepLines w:val="0"/>
        <w:numPr>
          <w:ilvl w:val="0"/>
          <w:numId w:val="2"/>
        </w:numPr>
        <w:tabs>
          <w:tab w:val="num" w:pos="426"/>
        </w:tabs>
        <w:spacing w:before="0" w:line="240" w:lineRule="auto"/>
        <w:ind w:left="476" w:hanging="476"/>
        <w:rPr>
          <w:rFonts w:ascii="Times New Roman" w:hAnsi="Times New Roman" w:cs="Times New Roman"/>
          <w:color w:val="000000"/>
          <w:spacing w:val="-2"/>
          <w:sz w:val="24"/>
          <w:szCs w:val="24"/>
          <w:lang w:val="uk-UA"/>
        </w:rPr>
      </w:pPr>
      <w:r w:rsidRPr="00161C5C">
        <w:rPr>
          <w:rFonts w:ascii="Times New Roman" w:hAnsi="Times New Roman" w:cs="Times New Roman"/>
          <w:color w:val="000000"/>
          <w:spacing w:val="-2"/>
          <w:sz w:val="24"/>
          <w:szCs w:val="24"/>
          <w:lang w:val="uk-UA"/>
        </w:rPr>
        <w:t>ВИТРАТИ НА РЕАЛІЗАЦІЮ ТА ЗБУТ</w:t>
      </w:r>
    </w:p>
    <w:p w:rsidR="00161C5C" w:rsidRPr="00161C5C" w:rsidRDefault="00161C5C" w:rsidP="00BE7321">
      <w:pPr>
        <w:spacing w:line="240" w:lineRule="auto"/>
        <w:ind w:left="426"/>
        <w:rPr>
          <w:rFonts w:ascii="Times New Roman" w:hAnsi="Times New Roman" w:cs="Times New Roman"/>
          <w:sz w:val="24"/>
          <w:szCs w:val="24"/>
          <w:lang w:val="uk-UA" w:eastAsia="ru-RU"/>
        </w:rPr>
      </w:pPr>
      <w:r w:rsidRPr="00161C5C">
        <w:rPr>
          <w:rFonts w:ascii="Times New Roman" w:hAnsi="Times New Roman" w:cs="Times New Roman"/>
          <w:sz w:val="24"/>
          <w:szCs w:val="24"/>
          <w:lang w:val="uk-UA"/>
        </w:rPr>
        <w:t>Витрати на реалізацію та збут за роки, які закінчилися 31 грудня, представлені таким чином:</w:t>
      </w:r>
    </w:p>
    <w:tbl>
      <w:tblPr>
        <w:tblW w:w="9075" w:type="dxa"/>
        <w:tblInd w:w="108" w:type="dxa"/>
        <w:tblLayout w:type="fixed"/>
        <w:tblLook w:val="04A0"/>
      </w:tblPr>
      <w:tblGrid>
        <w:gridCol w:w="5957"/>
        <w:gridCol w:w="1417"/>
        <w:gridCol w:w="284"/>
        <w:gridCol w:w="1417"/>
      </w:tblGrid>
      <w:tr w:rsidR="00161C5C" w:rsidRPr="00BE7321" w:rsidTr="00BE7321">
        <w:trPr>
          <w:trHeight w:hRule="exact" w:val="227"/>
        </w:trPr>
        <w:tc>
          <w:tcPr>
            <w:tcW w:w="5957" w:type="dxa"/>
            <w:noWrap/>
            <w:vAlign w:val="bottom"/>
          </w:tcPr>
          <w:p w:rsidR="00161C5C" w:rsidRPr="00BE7321" w:rsidRDefault="00161C5C">
            <w:pPr>
              <w:rPr>
                <w:rFonts w:ascii="Times New Roman" w:hAnsi="Times New Roman" w:cs="Times New Roman"/>
                <w:color w:val="000000"/>
                <w:lang w:val="uk-UA"/>
              </w:rPr>
            </w:pPr>
          </w:p>
        </w:tc>
        <w:tc>
          <w:tcPr>
            <w:tcW w:w="1417" w:type="dxa"/>
            <w:vAlign w:val="bottom"/>
            <w:hideMark/>
          </w:tcPr>
          <w:p w:rsidR="00161C5C" w:rsidRPr="00BE7321" w:rsidRDefault="00161C5C">
            <w:pPr>
              <w:jc w:val="center"/>
              <w:rPr>
                <w:rFonts w:ascii="Times New Roman" w:hAnsi="Times New Roman" w:cs="Times New Roman"/>
                <w:b/>
                <w:bCs/>
                <w:color w:val="000000"/>
                <w:lang w:val="uk-UA"/>
              </w:rPr>
            </w:pPr>
            <w:r w:rsidRPr="00BE7321">
              <w:rPr>
                <w:rFonts w:ascii="Times New Roman" w:hAnsi="Times New Roman" w:cs="Times New Roman"/>
                <w:b/>
                <w:bCs/>
                <w:color w:val="000000"/>
                <w:lang w:val="uk-UA"/>
              </w:rPr>
              <w:t>2012</w:t>
            </w:r>
          </w:p>
        </w:tc>
        <w:tc>
          <w:tcPr>
            <w:tcW w:w="284" w:type="dxa"/>
          </w:tcPr>
          <w:p w:rsidR="00161C5C" w:rsidRPr="00BE7321" w:rsidRDefault="00161C5C">
            <w:pPr>
              <w:jc w:val="center"/>
              <w:rPr>
                <w:rFonts w:ascii="Times New Roman" w:hAnsi="Times New Roman" w:cs="Times New Roman"/>
                <w:b/>
                <w:bCs/>
                <w:color w:val="000000"/>
                <w:lang w:val="uk-UA"/>
              </w:rPr>
            </w:pPr>
          </w:p>
        </w:tc>
        <w:tc>
          <w:tcPr>
            <w:tcW w:w="1417" w:type="dxa"/>
            <w:vAlign w:val="bottom"/>
            <w:hideMark/>
          </w:tcPr>
          <w:p w:rsidR="00161C5C" w:rsidRPr="00BE7321" w:rsidRDefault="00161C5C">
            <w:pPr>
              <w:jc w:val="center"/>
              <w:rPr>
                <w:rFonts w:ascii="Times New Roman" w:hAnsi="Times New Roman" w:cs="Times New Roman"/>
                <w:b/>
                <w:bCs/>
                <w:color w:val="000000"/>
                <w:lang w:val="uk-UA"/>
              </w:rPr>
            </w:pPr>
            <w:r w:rsidRPr="00BE7321">
              <w:rPr>
                <w:rFonts w:ascii="Times New Roman" w:hAnsi="Times New Roman" w:cs="Times New Roman"/>
                <w:b/>
                <w:bCs/>
                <w:color w:val="000000"/>
                <w:lang w:val="uk-UA"/>
              </w:rPr>
              <w:t>2011</w:t>
            </w:r>
          </w:p>
        </w:tc>
      </w:tr>
      <w:tr w:rsidR="00161C5C" w:rsidRPr="00BE7321" w:rsidTr="00BE7321">
        <w:trPr>
          <w:trHeight w:hRule="exact" w:val="227"/>
        </w:trPr>
        <w:tc>
          <w:tcPr>
            <w:tcW w:w="5957" w:type="dxa"/>
            <w:vAlign w:val="bottom"/>
            <w:hideMark/>
          </w:tcPr>
          <w:p w:rsidR="00161C5C" w:rsidRPr="00BE7321" w:rsidRDefault="00161C5C">
            <w:pPr>
              <w:ind w:left="318"/>
              <w:jc w:val="both"/>
              <w:rPr>
                <w:rFonts w:ascii="Times New Roman" w:hAnsi="Times New Roman" w:cs="Times New Roman"/>
                <w:color w:val="000000"/>
                <w:lang w:val="uk-UA"/>
              </w:rPr>
            </w:pPr>
            <w:r w:rsidRPr="00BE7321">
              <w:rPr>
                <w:rFonts w:ascii="Times New Roman" w:hAnsi="Times New Roman" w:cs="Times New Roman"/>
                <w:color w:val="000000"/>
                <w:lang w:val="uk-UA"/>
              </w:rPr>
              <w:t>Транспортні витрати</w:t>
            </w: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225,041</w:t>
            </w:r>
          </w:p>
        </w:tc>
        <w:tc>
          <w:tcPr>
            <w:tcW w:w="284" w:type="dxa"/>
          </w:tcPr>
          <w:p w:rsidR="00161C5C" w:rsidRPr="00BE7321" w:rsidRDefault="00161C5C">
            <w:pPr>
              <w:jc w:val="right"/>
              <w:rPr>
                <w:rFonts w:ascii="Times New Roman" w:hAnsi="Times New Roman" w:cs="Times New Roman"/>
                <w:lang w:val="uk-UA"/>
              </w:rPr>
            </w:pP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320,966</w:t>
            </w:r>
          </w:p>
        </w:tc>
      </w:tr>
      <w:tr w:rsidR="00161C5C" w:rsidRPr="00BE7321" w:rsidTr="00BE7321">
        <w:trPr>
          <w:trHeight w:hRule="exact" w:val="227"/>
        </w:trPr>
        <w:tc>
          <w:tcPr>
            <w:tcW w:w="5957" w:type="dxa"/>
            <w:vAlign w:val="bottom"/>
            <w:hideMark/>
          </w:tcPr>
          <w:p w:rsidR="00161C5C" w:rsidRPr="00BE7321" w:rsidRDefault="00161C5C">
            <w:pPr>
              <w:ind w:left="318"/>
              <w:jc w:val="both"/>
              <w:rPr>
                <w:rFonts w:ascii="Times New Roman" w:hAnsi="Times New Roman" w:cs="Times New Roman"/>
                <w:color w:val="000000"/>
                <w:lang w:val="uk-UA"/>
              </w:rPr>
            </w:pPr>
            <w:r w:rsidRPr="00BE7321">
              <w:rPr>
                <w:rFonts w:ascii="Times New Roman" w:hAnsi="Times New Roman" w:cs="Times New Roman"/>
                <w:color w:val="000000"/>
                <w:lang w:val="uk-UA"/>
              </w:rPr>
              <w:t xml:space="preserve">Маркетингові витрати </w:t>
            </w: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37,951</w:t>
            </w:r>
          </w:p>
        </w:tc>
        <w:tc>
          <w:tcPr>
            <w:tcW w:w="284" w:type="dxa"/>
          </w:tcPr>
          <w:p w:rsidR="00161C5C" w:rsidRPr="00BE7321" w:rsidRDefault="00161C5C">
            <w:pPr>
              <w:jc w:val="right"/>
              <w:rPr>
                <w:rFonts w:ascii="Times New Roman" w:hAnsi="Times New Roman" w:cs="Times New Roman"/>
                <w:lang w:val="uk-UA"/>
              </w:rPr>
            </w:pP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59,072</w:t>
            </w:r>
          </w:p>
        </w:tc>
      </w:tr>
      <w:tr w:rsidR="00161C5C" w:rsidRPr="00BE7321" w:rsidTr="00BE7321">
        <w:trPr>
          <w:trHeight w:hRule="exact" w:val="227"/>
        </w:trPr>
        <w:tc>
          <w:tcPr>
            <w:tcW w:w="5957" w:type="dxa"/>
            <w:vAlign w:val="bottom"/>
            <w:hideMark/>
          </w:tcPr>
          <w:p w:rsidR="00161C5C" w:rsidRPr="00BE7321" w:rsidRDefault="00161C5C">
            <w:pPr>
              <w:ind w:left="318"/>
              <w:jc w:val="both"/>
              <w:rPr>
                <w:rFonts w:ascii="Times New Roman" w:hAnsi="Times New Roman" w:cs="Times New Roman"/>
                <w:color w:val="000000"/>
                <w:lang w:val="uk-UA"/>
              </w:rPr>
            </w:pPr>
            <w:r w:rsidRPr="00BE7321">
              <w:rPr>
                <w:rFonts w:ascii="Times New Roman" w:hAnsi="Times New Roman" w:cs="Times New Roman"/>
                <w:color w:val="000000"/>
                <w:lang w:val="uk-UA"/>
              </w:rPr>
              <w:t>Знос та амортизація</w:t>
            </w: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11,422</w:t>
            </w:r>
          </w:p>
        </w:tc>
        <w:tc>
          <w:tcPr>
            <w:tcW w:w="284" w:type="dxa"/>
          </w:tcPr>
          <w:p w:rsidR="00161C5C" w:rsidRPr="00BE7321" w:rsidRDefault="00161C5C">
            <w:pPr>
              <w:jc w:val="right"/>
              <w:rPr>
                <w:rFonts w:ascii="Times New Roman" w:hAnsi="Times New Roman" w:cs="Times New Roman"/>
                <w:lang w:val="uk-UA"/>
              </w:rPr>
            </w:pP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6,625</w:t>
            </w:r>
          </w:p>
        </w:tc>
      </w:tr>
      <w:tr w:rsidR="00161C5C" w:rsidRPr="00BE7321" w:rsidTr="00BE7321">
        <w:trPr>
          <w:trHeight w:hRule="exact" w:val="227"/>
        </w:trPr>
        <w:tc>
          <w:tcPr>
            <w:tcW w:w="5957" w:type="dxa"/>
            <w:vAlign w:val="bottom"/>
            <w:hideMark/>
          </w:tcPr>
          <w:p w:rsidR="00161C5C" w:rsidRPr="00BE7321" w:rsidRDefault="00161C5C">
            <w:pPr>
              <w:ind w:left="318"/>
              <w:jc w:val="both"/>
              <w:rPr>
                <w:rFonts w:ascii="Times New Roman" w:hAnsi="Times New Roman" w:cs="Times New Roman"/>
                <w:color w:val="000000"/>
                <w:lang w:val="uk-UA"/>
              </w:rPr>
            </w:pPr>
            <w:r w:rsidRPr="00BE7321">
              <w:rPr>
                <w:rFonts w:ascii="Times New Roman" w:hAnsi="Times New Roman" w:cs="Times New Roman"/>
                <w:color w:val="000000"/>
                <w:lang w:val="uk-UA"/>
              </w:rPr>
              <w:t xml:space="preserve">Витрати на оренду </w:t>
            </w: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 xml:space="preserve">    10,235</w:t>
            </w:r>
          </w:p>
        </w:tc>
        <w:tc>
          <w:tcPr>
            <w:tcW w:w="284" w:type="dxa"/>
          </w:tcPr>
          <w:p w:rsidR="00161C5C" w:rsidRPr="00BE7321" w:rsidRDefault="00161C5C">
            <w:pPr>
              <w:jc w:val="right"/>
              <w:rPr>
                <w:rFonts w:ascii="Times New Roman" w:hAnsi="Times New Roman" w:cs="Times New Roman"/>
                <w:lang w:val="uk-UA"/>
              </w:rPr>
            </w:pP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17,391</w:t>
            </w:r>
          </w:p>
        </w:tc>
      </w:tr>
      <w:tr w:rsidR="00161C5C" w:rsidRPr="00BE7321" w:rsidTr="00BE7321">
        <w:trPr>
          <w:trHeight w:hRule="exact" w:val="227"/>
        </w:trPr>
        <w:tc>
          <w:tcPr>
            <w:tcW w:w="5957" w:type="dxa"/>
            <w:vAlign w:val="bottom"/>
            <w:hideMark/>
          </w:tcPr>
          <w:p w:rsidR="00161C5C" w:rsidRPr="00BE7321" w:rsidRDefault="00161C5C">
            <w:pPr>
              <w:ind w:left="318"/>
              <w:jc w:val="both"/>
              <w:rPr>
                <w:rFonts w:ascii="Times New Roman" w:hAnsi="Times New Roman" w:cs="Times New Roman"/>
                <w:color w:val="000000"/>
                <w:lang w:val="uk-UA"/>
              </w:rPr>
            </w:pPr>
            <w:r w:rsidRPr="00BE7321">
              <w:rPr>
                <w:rFonts w:ascii="Times New Roman" w:hAnsi="Times New Roman" w:cs="Times New Roman"/>
                <w:color w:val="000000"/>
                <w:lang w:val="uk-UA"/>
              </w:rPr>
              <w:t>Витрати на персонал</w:t>
            </w:r>
          </w:p>
        </w:tc>
        <w:tc>
          <w:tcPr>
            <w:tcW w:w="1417"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6,504</w:t>
            </w:r>
          </w:p>
        </w:tc>
        <w:tc>
          <w:tcPr>
            <w:tcW w:w="284" w:type="dxa"/>
          </w:tcPr>
          <w:p w:rsidR="00161C5C" w:rsidRPr="00BE7321" w:rsidRDefault="00161C5C">
            <w:pPr>
              <w:jc w:val="right"/>
              <w:rPr>
                <w:rFonts w:ascii="Times New Roman" w:hAnsi="Times New Roman" w:cs="Times New Roman"/>
                <w:lang w:val="uk-UA"/>
              </w:rPr>
            </w:pP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8,822</w:t>
            </w:r>
          </w:p>
        </w:tc>
      </w:tr>
      <w:tr w:rsidR="00161C5C" w:rsidRPr="00BE7321" w:rsidTr="00BE7321">
        <w:trPr>
          <w:trHeight w:hRule="exact" w:val="227"/>
        </w:trPr>
        <w:tc>
          <w:tcPr>
            <w:tcW w:w="5957" w:type="dxa"/>
            <w:vAlign w:val="bottom"/>
            <w:hideMark/>
          </w:tcPr>
          <w:p w:rsidR="00161C5C" w:rsidRPr="00BE7321" w:rsidRDefault="00161C5C">
            <w:pPr>
              <w:ind w:left="318"/>
              <w:jc w:val="both"/>
              <w:rPr>
                <w:rFonts w:ascii="Times New Roman" w:hAnsi="Times New Roman" w:cs="Times New Roman"/>
                <w:color w:val="000000"/>
                <w:lang w:val="uk-UA"/>
              </w:rPr>
            </w:pPr>
            <w:r w:rsidRPr="00BE7321">
              <w:rPr>
                <w:rFonts w:ascii="Times New Roman" w:hAnsi="Times New Roman" w:cs="Times New Roman"/>
                <w:color w:val="000000"/>
                <w:lang w:val="uk-UA"/>
              </w:rPr>
              <w:t xml:space="preserve">Витрати на охорону </w:t>
            </w:r>
          </w:p>
        </w:tc>
        <w:tc>
          <w:tcPr>
            <w:tcW w:w="1417"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 xml:space="preserve">         4,380</w:t>
            </w:r>
          </w:p>
        </w:tc>
        <w:tc>
          <w:tcPr>
            <w:tcW w:w="284" w:type="dxa"/>
          </w:tcPr>
          <w:p w:rsidR="00161C5C" w:rsidRPr="00BE7321" w:rsidRDefault="00161C5C">
            <w:pPr>
              <w:jc w:val="right"/>
              <w:rPr>
                <w:rFonts w:ascii="Times New Roman" w:hAnsi="Times New Roman" w:cs="Times New Roman"/>
                <w:lang w:val="uk-UA"/>
              </w:rPr>
            </w:pP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932</w:t>
            </w:r>
          </w:p>
        </w:tc>
      </w:tr>
      <w:tr w:rsidR="00161C5C" w:rsidRPr="00BE7321" w:rsidTr="00BE7321">
        <w:trPr>
          <w:trHeight w:hRule="exact" w:val="227"/>
        </w:trPr>
        <w:tc>
          <w:tcPr>
            <w:tcW w:w="5957" w:type="dxa"/>
            <w:vAlign w:val="bottom"/>
            <w:hideMark/>
          </w:tcPr>
          <w:p w:rsidR="00161C5C" w:rsidRPr="00BE7321" w:rsidRDefault="00161C5C">
            <w:pPr>
              <w:ind w:left="318"/>
              <w:jc w:val="both"/>
              <w:rPr>
                <w:rFonts w:ascii="Times New Roman" w:hAnsi="Times New Roman" w:cs="Times New Roman"/>
                <w:color w:val="000000"/>
                <w:lang w:val="uk-UA"/>
              </w:rPr>
            </w:pPr>
            <w:r w:rsidRPr="00BE7321">
              <w:rPr>
                <w:rFonts w:ascii="Times New Roman" w:hAnsi="Times New Roman" w:cs="Times New Roman"/>
                <w:color w:val="000000"/>
                <w:lang w:val="uk-UA"/>
              </w:rPr>
              <w:t>Митні збори</w:t>
            </w:r>
          </w:p>
        </w:tc>
        <w:tc>
          <w:tcPr>
            <w:tcW w:w="1417"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 xml:space="preserve">           236</w:t>
            </w:r>
          </w:p>
        </w:tc>
        <w:tc>
          <w:tcPr>
            <w:tcW w:w="284" w:type="dxa"/>
          </w:tcPr>
          <w:p w:rsidR="00161C5C" w:rsidRPr="00BE7321" w:rsidRDefault="00161C5C">
            <w:pPr>
              <w:jc w:val="right"/>
              <w:rPr>
                <w:rFonts w:ascii="Times New Roman" w:hAnsi="Times New Roman" w:cs="Times New Roman"/>
                <w:lang w:val="uk-UA"/>
              </w:rPr>
            </w:pP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222</w:t>
            </w:r>
          </w:p>
        </w:tc>
      </w:tr>
      <w:tr w:rsidR="00161C5C" w:rsidRPr="00BE7321" w:rsidTr="00BE7321">
        <w:trPr>
          <w:trHeight w:hRule="exact" w:val="227"/>
        </w:trPr>
        <w:tc>
          <w:tcPr>
            <w:tcW w:w="5957" w:type="dxa"/>
            <w:vAlign w:val="bottom"/>
            <w:hideMark/>
          </w:tcPr>
          <w:p w:rsidR="00161C5C" w:rsidRPr="00BE7321" w:rsidRDefault="00161C5C">
            <w:pPr>
              <w:ind w:left="318"/>
              <w:jc w:val="both"/>
              <w:rPr>
                <w:rFonts w:ascii="Times New Roman" w:hAnsi="Times New Roman" w:cs="Times New Roman"/>
                <w:color w:val="000000"/>
                <w:lang w:val="uk-UA"/>
              </w:rPr>
            </w:pPr>
            <w:r w:rsidRPr="00BE7321">
              <w:rPr>
                <w:rFonts w:ascii="Times New Roman" w:hAnsi="Times New Roman" w:cs="Times New Roman"/>
                <w:color w:val="000000"/>
                <w:lang w:val="uk-UA"/>
              </w:rPr>
              <w:t>Інші витрати</w:t>
            </w:r>
          </w:p>
        </w:tc>
        <w:tc>
          <w:tcPr>
            <w:tcW w:w="1417" w:type="dxa"/>
            <w:vAlign w:val="bottom"/>
            <w:hideMark/>
          </w:tcPr>
          <w:p w:rsidR="00161C5C" w:rsidRPr="00BE7321" w:rsidRDefault="00161C5C">
            <w:pPr>
              <w:jc w:val="right"/>
              <w:rPr>
                <w:rFonts w:ascii="Times New Roman" w:hAnsi="Times New Roman" w:cs="Times New Roman"/>
                <w:bCs/>
                <w:color w:val="000000"/>
                <w:lang w:val="uk-UA"/>
              </w:rPr>
            </w:pPr>
            <w:r w:rsidRPr="00BE7321">
              <w:rPr>
                <w:rFonts w:ascii="Times New Roman" w:hAnsi="Times New Roman" w:cs="Times New Roman"/>
                <w:lang w:val="uk-UA"/>
              </w:rPr>
              <w:t xml:space="preserve">      2,513</w:t>
            </w:r>
          </w:p>
        </w:tc>
        <w:tc>
          <w:tcPr>
            <w:tcW w:w="284" w:type="dxa"/>
          </w:tcPr>
          <w:p w:rsidR="00161C5C" w:rsidRPr="00BE7321" w:rsidRDefault="00161C5C">
            <w:pPr>
              <w:jc w:val="right"/>
              <w:rPr>
                <w:rFonts w:ascii="Times New Roman" w:hAnsi="Times New Roman" w:cs="Times New Roman"/>
                <w:lang w:val="uk-UA"/>
              </w:rPr>
            </w:pPr>
          </w:p>
        </w:tc>
        <w:tc>
          <w:tcPr>
            <w:tcW w:w="1417" w:type="dxa"/>
            <w:vAlign w:val="bottom"/>
            <w:hideMark/>
          </w:tcPr>
          <w:p w:rsidR="00161C5C" w:rsidRPr="00BE7321" w:rsidRDefault="00161C5C">
            <w:pPr>
              <w:jc w:val="right"/>
              <w:rPr>
                <w:rFonts w:ascii="Times New Roman" w:hAnsi="Times New Roman" w:cs="Times New Roman"/>
                <w:lang w:val="uk-UA"/>
              </w:rPr>
            </w:pPr>
            <w:r w:rsidRPr="00BE7321">
              <w:rPr>
                <w:rFonts w:ascii="Times New Roman" w:hAnsi="Times New Roman" w:cs="Times New Roman"/>
                <w:lang w:val="uk-UA"/>
              </w:rPr>
              <w:t>5,650</w:t>
            </w:r>
          </w:p>
        </w:tc>
      </w:tr>
      <w:tr w:rsidR="00161C5C" w:rsidRPr="00BE7321" w:rsidTr="00BE7321">
        <w:trPr>
          <w:trHeight w:hRule="exact" w:val="227"/>
        </w:trPr>
        <w:tc>
          <w:tcPr>
            <w:tcW w:w="5957" w:type="dxa"/>
            <w:noWrap/>
            <w:vAlign w:val="bottom"/>
          </w:tcPr>
          <w:p w:rsidR="00161C5C" w:rsidRPr="00BE7321" w:rsidRDefault="00161C5C">
            <w:pPr>
              <w:ind w:left="318"/>
              <w:jc w:val="both"/>
              <w:rPr>
                <w:rFonts w:ascii="Times New Roman" w:hAnsi="Times New Roman" w:cs="Times New Roman"/>
                <w:b/>
                <w:bCs/>
                <w:color w:val="000000"/>
                <w:lang w:val="uk-UA"/>
              </w:rPr>
            </w:pPr>
          </w:p>
        </w:tc>
        <w:tc>
          <w:tcPr>
            <w:tcW w:w="1417" w:type="dxa"/>
            <w:noWrap/>
            <w:vAlign w:val="bottom"/>
          </w:tcPr>
          <w:p w:rsidR="00161C5C" w:rsidRPr="00BE7321" w:rsidRDefault="00161C5C">
            <w:pPr>
              <w:jc w:val="right"/>
              <w:rPr>
                <w:rFonts w:ascii="Times New Roman" w:hAnsi="Times New Roman" w:cs="Times New Roman"/>
                <w:b/>
                <w:bCs/>
                <w:color w:val="000000"/>
                <w:lang w:val="uk-UA"/>
              </w:rPr>
            </w:pPr>
          </w:p>
        </w:tc>
        <w:tc>
          <w:tcPr>
            <w:tcW w:w="284" w:type="dxa"/>
          </w:tcPr>
          <w:p w:rsidR="00161C5C" w:rsidRPr="00BE7321" w:rsidRDefault="00161C5C">
            <w:pPr>
              <w:jc w:val="right"/>
              <w:rPr>
                <w:rFonts w:ascii="Times New Roman" w:hAnsi="Times New Roman" w:cs="Times New Roman"/>
                <w:b/>
                <w:bCs/>
                <w:color w:val="000000"/>
                <w:lang w:val="uk-UA"/>
              </w:rPr>
            </w:pPr>
          </w:p>
        </w:tc>
        <w:tc>
          <w:tcPr>
            <w:tcW w:w="1417" w:type="dxa"/>
            <w:vAlign w:val="bottom"/>
          </w:tcPr>
          <w:p w:rsidR="00161C5C" w:rsidRPr="00BE7321" w:rsidRDefault="00161C5C">
            <w:pPr>
              <w:jc w:val="right"/>
              <w:rPr>
                <w:rFonts w:ascii="Times New Roman" w:hAnsi="Times New Roman" w:cs="Times New Roman"/>
                <w:b/>
                <w:bCs/>
                <w:color w:val="000000"/>
                <w:lang w:val="uk-UA"/>
              </w:rPr>
            </w:pPr>
          </w:p>
        </w:tc>
      </w:tr>
      <w:tr w:rsidR="00161C5C" w:rsidRPr="00BE7321" w:rsidTr="00BE7321">
        <w:trPr>
          <w:trHeight w:hRule="exact" w:val="227"/>
        </w:trPr>
        <w:tc>
          <w:tcPr>
            <w:tcW w:w="5957" w:type="dxa"/>
            <w:vAlign w:val="bottom"/>
            <w:hideMark/>
          </w:tcPr>
          <w:p w:rsidR="00161C5C" w:rsidRPr="00BE7321" w:rsidRDefault="00161C5C">
            <w:pPr>
              <w:ind w:left="318"/>
              <w:jc w:val="both"/>
              <w:rPr>
                <w:rFonts w:ascii="Times New Roman" w:hAnsi="Times New Roman" w:cs="Times New Roman"/>
                <w:b/>
                <w:bCs/>
                <w:color w:val="000000"/>
                <w:lang w:val="uk-UA"/>
              </w:rPr>
            </w:pPr>
            <w:r w:rsidRPr="00BE7321">
              <w:rPr>
                <w:rFonts w:ascii="Times New Roman" w:hAnsi="Times New Roman" w:cs="Times New Roman"/>
                <w:b/>
                <w:bCs/>
                <w:color w:val="000000"/>
                <w:lang w:val="uk-UA"/>
              </w:rPr>
              <w:t>Всього</w:t>
            </w:r>
          </w:p>
        </w:tc>
        <w:tc>
          <w:tcPr>
            <w:tcW w:w="1417" w:type="dxa"/>
            <w:vAlign w:val="bottom"/>
            <w:hideMark/>
          </w:tcPr>
          <w:p w:rsidR="00161C5C" w:rsidRPr="00BE7321" w:rsidRDefault="00161C5C">
            <w:pPr>
              <w:jc w:val="right"/>
              <w:rPr>
                <w:rFonts w:ascii="Times New Roman" w:hAnsi="Times New Roman" w:cs="Times New Roman"/>
                <w:b/>
                <w:bCs/>
                <w:color w:val="000000"/>
                <w:lang w:val="uk-UA"/>
              </w:rPr>
            </w:pPr>
            <w:r w:rsidRPr="00BE7321">
              <w:rPr>
                <w:rFonts w:ascii="Times New Roman" w:hAnsi="Times New Roman" w:cs="Times New Roman"/>
                <w:b/>
                <w:bCs/>
                <w:lang w:val="uk-UA"/>
              </w:rPr>
              <w:t xml:space="preserve">   298,282</w:t>
            </w:r>
          </w:p>
        </w:tc>
        <w:tc>
          <w:tcPr>
            <w:tcW w:w="284" w:type="dxa"/>
          </w:tcPr>
          <w:p w:rsidR="00161C5C" w:rsidRPr="00BE7321" w:rsidRDefault="00161C5C">
            <w:pPr>
              <w:jc w:val="right"/>
              <w:rPr>
                <w:rFonts w:ascii="Times New Roman" w:hAnsi="Times New Roman" w:cs="Times New Roman"/>
                <w:b/>
                <w:bCs/>
                <w:lang w:val="uk-UA"/>
              </w:rPr>
            </w:pPr>
          </w:p>
        </w:tc>
        <w:tc>
          <w:tcPr>
            <w:tcW w:w="1417" w:type="dxa"/>
            <w:vAlign w:val="bottom"/>
            <w:hideMark/>
          </w:tcPr>
          <w:p w:rsidR="00161C5C" w:rsidRPr="00BE7321" w:rsidRDefault="00161C5C">
            <w:pPr>
              <w:jc w:val="right"/>
              <w:rPr>
                <w:rFonts w:ascii="Times New Roman" w:hAnsi="Times New Roman" w:cs="Times New Roman"/>
                <w:b/>
                <w:bCs/>
                <w:lang w:val="uk-UA"/>
              </w:rPr>
            </w:pPr>
            <w:r w:rsidRPr="00BE7321">
              <w:rPr>
                <w:rFonts w:ascii="Times New Roman" w:hAnsi="Times New Roman" w:cs="Times New Roman"/>
                <w:b/>
                <w:bCs/>
                <w:lang w:val="uk-UA"/>
              </w:rPr>
              <w:t>419,680</w:t>
            </w:r>
          </w:p>
        </w:tc>
      </w:tr>
    </w:tbl>
    <w:p w:rsidR="00161C5C" w:rsidRPr="00161C5C" w:rsidRDefault="00161C5C" w:rsidP="00BE7321">
      <w:pPr>
        <w:pStyle w:val="Bodycopy"/>
        <w:spacing w:before="0" w:line="240" w:lineRule="auto"/>
        <w:ind w:left="426"/>
        <w:rPr>
          <w:rFonts w:ascii="Times New Roman" w:eastAsia="Times New Roman" w:hAnsi="Times New Roman" w:cs="Times New Roman"/>
          <w:iCs/>
          <w:color w:val="auto"/>
          <w:sz w:val="24"/>
          <w:szCs w:val="24"/>
          <w:lang w:val="uk-UA" w:eastAsia="ru-RU"/>
        </w:rPr>
      </w:pPr>
      <w:r w:rsidRPr="00161C5C">
        <w:rPr>
          <w:rFonts w:ascii="Times New Roman" w:eastAsia="Times New Roman" w:hAnsi="Times New Roman" w:cs="Times New Roman"/>
          <w:iCs/>
          <w:color w:val="auto"/>
          <w:sz w:val="24"/>
          <w:szCs w:val="24"/>
          <w:lang w:val="uk-UA" w:eastAsia="ru-RU"/>
        </w:rPr>
        <w:t>Група здійснює постачання готової продукції для клієнтів і несе витрати на транспортування готової продукції до місця призначення, узгоджені у договорах купівлі-продажу із клієнтами.</w:t>
      </w:r>
    </w:p>
    <w:p w:rsidR="00161C5C" w:rsidRDefault="00161C5C" w:rsidP="00161C5C">
      <w:pPr>
        <w:pStyle w:val="Bodycopy"/>
        <w:spacing w:before="0" w:line="240" w:lineRule="auto"/>
        <w:ind w:left="426"/>
        <w:rPr>
          <w:iCs/>
          <w:sz w:val="20"/>
          <w:szCs w:val="20"/>
          <w:lang w:val="uk-UA"/>
        </w:rPr>
      </w:pPr>
    </w:p>
    <w:p w:rsidR="00161C5C" w:rsidRPr="00BE7321" w:rsidRDefault="00161C5C" w:rsidP="00161C5C">
      <w:pPr>
        <w:pStyle w:val="1"/>
        <w:keepLines w:val="0"/>
        <w:numPr>
          <w:ilvl w:val="0"/>
          <w:numId w:val="2"/>
        </w:numPr>
        <w:spacing w:before="0" w:line="240" w:lineRule="auto"/>
        <w:ind w:left="360"/>
        <w:rPr>
          <w:rFonts w:ascii="Times New Roman" w:hAnsi="Times New Roman" w:cs="Times New Roman"/>
          <w:color w:val="000000"/>
          <w:spacing w:val="-2"/>
          <w:sz w:val="24"/>
          <w:szCs w:val="24"/>
          <w:lang w:val="uk-UA"/>
        </w:rPr>
      </w:pPr>
      <w:r w:rsidRPr="00BE7321">
        <w:rPr>
          <w:rFonts w:ascii="Times New Roman" w:hAnsi="Times New Roman" w:cs="Times New Roman"/>
          <w:color w:val="000000"/>
          <w:spacing w:val="-2"/>
          <w:sz w:val="24"/>
          <w:szCs w:val="24"/>
          <w:lang w:val="uk-UA"/>
        </w:rPr>
        <w:t>АДМІНІСТРАТИВНІ ВИТРАТИ</w:t>
      </w:r>
    </w:p>
    <w:p w:rsidR="00161C5C" w:rsidRPr="00BE7321" w:rsidRDefault="00161C5C" w:rsidP="00161C5C">
      <w:pPr>
        <w:pStyle w:val="1"/>
        <w:tabs>
          <w:tab w:val="left" w:pos="476"/>
        </w:tabs>
        <w:spacing w:before="0"/>
        <w:ind w:left="426"/>
        <w:rPr>
          <w:rFonts w:ascii="Times New Roman" w:hAnsi="Times New Roman" w:cs="Times New Roman"/>
          <w:b w:val="0"/>
          <w:color w:val="000000"/>
          <w:spacing w:val="-2"/>
          <w:sz w:val="24"/>
          <w:szCs w:val="24"/>
          <w:lang w:val="uk-UA"/>
        </w:rPr>
      </w:pPr>
    </w:p>
    <w:p w:rsidR="00161C5C" w:rsidRPr="00BE7321" w:rsidRDefault="00161C5C" w:rsidP="00161C5C">
      <w:pPr>
        <w:ind w:left="426"/>
        <w:rPr>
          <w:rFonts w:ascii="Times New Roman" w:hAnsi="Times New Roman" w:cs="Times New Roman"/>
          <w:sz w:val="24"/>
          <w:szCs w:val="24"/>
          <w:lang w:val="uk-UA"/>
        </w:rPr>
      </w:pPr>
      <w:r w:rsidRPr="00BE7321">
        <w:rPr>
          <w:rFonts w:ascii="Times New Roman" w:hAnsi="Times New Roman" w:cs="Times New Roman"/>
          <w:sz w:val="24"/>
          <w:szCs w:val="24"/>
          <w:lang w:val="uk-UA"/>
        </w:rPr>
        <w:t>Адміністративні витрати за роки, які закінчилися 31 грудня, представлені таким чином:</w:t>
      </w:r>
    </w:p>
    <w:tbl>
      <w:tblPr>
        <w:tblW w:w="9075" w:type="dxa"/>
        <w:tblInd w:w="108" w:type="dxa"/>
        <w:tblLayout w:type="fixed"/>
        <w:tblLook w:val="04A0"/>
      </w:tblPr>
      <w:tblGrid>
        <w:gridCol w:w="5979"/>
        <w:gridCol w:w="1407"/>
        <w:gridCol w:w="284"/>
        <w:gridCol w:w="1405"/>
      </w:tblGrid>
      <w:tr w:rsidR="00161C5C" w:rsidRPr="00BE7321" w:rsidTr="00BE7321">
        <w:tc>
          <w:tcPr>
            <w:tcW w:w="5979" w:type="dxa"/>
            <w:noWrap/>
            <w:vAlign w:val="bottom"/>
          </w:tcPr>
          <w:p w:rsidR="00161C5C" w:rsidRPr="00BE7321" w:rsidRDefault="00161C5C" w:rsidP="00BE7321">
            <w:pPr>
              <w:pStyle w:val="a3"/>
              <w:rPr>
                <w:rFonts w:ascii="Times New Roman" w:hAnsi="Times New Roman" w:cs="Times New Roman"/>
              </w:rPr>
            </w:pPr>
          </w:p>
        </w:tc>
        <w:tc>
          <w:tcPr>
            <w:tcW w:w="1407" w:type="dxa"/>
            <w:tcBorders>
              <w:top w:val="nil"/>
              <w:left w:val="nil"/>
              <w:bottom w:val="single" w:sz="6" w:space="0" w:color="auto"/>
              <w:right w:val="nil"/>
            </w:tcBorders>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2012</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tcBorders>
              <w:top w:val="nil"/>
              <w:left w:val="nil"/>
              <w:bottom w:val="single" w:sz="6" w:space="0" w:color="auto"/>
              <w:right w:val="nil"/>
            </w:tcBorders>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2011</w:t>
            </w:r>
          </w:p>
        </w:tc>
      </w:tr>
      <w:tr w:rsidR="00161C5C" w:rsidRPr="00BE7321" w:rsidTr="00BE7321">
        <w:tc>
          <w:tcPr>
            <w:tcW w:w="5979" w:type="dxa"/>
            <w:noWrap/>
            <w:vAlign w:val="bottom"/>
          </w:tcPr>
          <w:p w:rsidR="00161C5C" w:rsidRPr="00BE7321" w:rsidRDefault="00161C5C" w:rsidP="00BE7321">
            <w:pPr>
              <w:pStyle w:val="a3"/>
              <w:rPr>
                <w:rFonts w:ascii="Times New Roman" w:hAnsi="Times New Roman" w:cs="Times New Roman"/>
              </w:rPr>
            </w:pPr>
          </w:p>
        </w:tc>
        <w:tc>
          <w:tcPr>
            <w:tcW w:w="1407" w:type="dxa"/>
            <w:tcBorders>
              <w:top w:val="single" w:sz="6" w:space="0" w:color="auto"/>
              <w:left w:val="nil"/>
              <w:bottom w:val="nil"/>
              <w:right w:val="nil"/>
            </w:tcBorders>
            <w:vAlign w:val="bottom"/>
          </w:tcPr>
          <w:p w:rsidR="00161C5C" w:rsidRPr="00BE7321" w:rsidRDefault="00161C5C" w:rsidP="00BE7321">
            <w:pPr>
              <w:pStyle w:val="a3"/>
              <w:rPr>
                <w:rFonts w:ascii="Times New Roman" w:hAnsi="Times New Roman" w:cs="Times New Roman"/>
              </w:rPr>
            </w:pP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tcBorders>
              <w:top w:val="single" w:sz="6" w:space="0" w:color="auto"/>
              <w:left w:val="nil"/>
              <w:bottom w:val="nil"/>
              <w:right w:val="nil"/>
            </w:tcBorders>
            <w:vAlign w:val="bottom"/>
          </w:tcPr>
          <w:p w:rsidR="00161C5C" w:rsidRPr="00BE7321" w:rsidRDefault="00161C5C" w:rsidP="00BE7321">
            <w:pPr>
              <w:pStyle w:val="a3"/>
              <w:rPr>
                <w:rFonts w:ascii="Times New Roman" w:hAnsi="Times New Roman" w:cs="Times New Roman"/>
              </w:rPr>
            </w:pP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 xml:space="preserve">Витрати на персонал </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107,875</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99,696</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Страхування</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15,605</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91,648</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 xml:space="preserve">Вартість професійних послуг </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14,375</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26,356</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Загальне обслуговування та канцелярські товари</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8,860</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7,235</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Знос та амортизація</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6,660</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5,523</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Витрати на охорону</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6,040</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5,603</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Транспортні витрати та відрядження</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3,833</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2,258</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Комісії банків</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3,155</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8,406</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Послуги зв’язку</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1,838</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1,785</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Витрати на оренду</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959</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2,128</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Відрахування у пенсійний фонд з операцій продажу валюти</w:t>
            </w:r>
          </w:p>
        </w:tc>
        <w:tc>
          <w:tcPr>
            <w:tcW w:w="1407"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260</w:t>
            </w: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Інші витрати</w:t>
            </w:r>
          </w:p>
        </w:tc>
        <w:tc>
          <w:tcPr>
            <w:tcW w:w="1407" w:type="dxa"/>
            <w:tcBorders>
              <w:top w:val="nil"/>
              <w:left w:val="nil"/>
              <w:bottom w:val="single" w:sz="6" w:space="0" w:color="auto"/>
              <w:right w:val="nil"/>
            </w:tcBorders>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21,098</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tcBorders>
              <w:top w:val="nil"/>
              <w:left w:val="nil"/>
              <w:bottom w:val="single" w:sz="6" w:space="0" w:color="auto"/>
              <w:right w:val="nil"/>
            </w:tcBorders>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25,417</w:t>
            </w:r>
          </w:p>
        </w:tc>
      </w:tr>
      <w:tr w:rsidR="00161C5C" w:rsidRPr="00BE7321" w:rsidTr="00BE7321">
        <w:tc>
          <w:tcPr>
            <w:tcW w:w="5979" w:type="dxa"/>
            <w:noWrap/>
            <w:vAlign w:val="bottom"/>
          </w:tcPr>
          <w:p w:rsidR="00161C5C" w:rsidRPr="00A06987" w:rsidRDefault="00161C5C" w:rsidP="00BE7321">
            <w:pPr>
              <w:pStyle w:val="a3"/>
              <w:rPr>
                <w:rFonts w:ascii="Times New Roman" w:hAnsi="Times New Roman" w:cs="Times New Roman"/>
                <w:sz w:val="6"/>
                <w:szCs w:val="6"/>
              </w:rPr>
            </w:pPr>
          </w:p>
        </w:tc>
        <w:tc>
          <w:tcPr>
            <w:tcW w:w="1407" w:type="dxa"/>
            <w:tcBorders>
              <w:top w:val="single" w:sz="6" w:space="0" w:color="auto"/>
              <w:left w:val="nil"/>
              <w:bottom w:val="nil"/>
              <w:right w:val="nil"/>
            </w:tcBorders>
            <w:noWrap/>
            <w:vAlign w:val="bottom"/>
          </w:tcPr>
          <w:p w:rsidR="00161C5C" w:rsidRPr="00A06987" w:rsidRDefault="00161C5C" w:rsidP="00BE7321">
            <w:pPr>
              <w:pStyle w:val="a3"/>
              <w:rPr>
                <w:rFonts w:ascii="Times New Roman" w:hAnsi="Times New Roman" w:cs="Times New Roman"/>
                <w:sz w:val="6"/>
                <w:szCs w:val="6"/>
              </w:rPr>
            </w:pPr>
          </w:p>
        </w:tc>
        <w:tc>
          <w:tcPr>
            <w:tcW w:w="284" w:type="dxa"/>
            <w:vAlign w:val="bottom"/>
          </w:tcPr>
          <w:p w:rsidR="00161C5C" w:rsidRPr="00A06987" w:rsidRDefault="00161C5C" w:rsidP="00BE7321">
            <w:pPr>
              <w:pStyle w:val="a3"/>
              <w:rPr>
                <w:rFonts w:ascii="Times New Roman" w:hAnsi="Times New Roman" w:cs="Times New Roman"/>
                <w:sz w:val="6"/>
                <w:szCs w:val="6"/>
              </w:rPr>
            </w:pPr>
          </w:p>
        </w:tc>
        <w:tc>
          <w:tcPr>
            <w:tcW w:w="1405" w:type="dxa"/>
            <w:tcBorders>
              <w:top w:val="single" w:sz="6" w:space="0" w:color="auto"/>
              <w:left w:val="nil"/>
              <w:bottom w:val="nil"/>
              <w:right w:val="nil"/>
            </w:tcBorders>
            <w:vAlign w:val="bottom"/>
          </w:tcPr>
          <w:p w:rsidR="00161C5C" w:rsidRPr="00A06987" w:rsidRDefault="00161C5C" w:rsidP="00BE7321">
            <w:pPr>
              <w:pStyle w:val="a3"/>
              <w:rPr>
                <w:rFonts w:ascii="Times New Roman" w:hAnsi="Times New Roman" w:cs="Times New Roman"/>
                <w:sz w:val="6"/>
                <w:szCs w:val="6"/>
              </w:rPr>
            </w:pPr>
          </w:p>
        </w:tc>
      </w:tr>
      <w:tr w:rsidR="00161C5C" w:rsidRPr="00BE7321" w:rsidTr="00BE7321">
        <w:tc>
          <w:tcPr>
            <w:tcW w:w="5979" w:type="dxa"/>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Всього</w:t>
            </w:r>
          </w:p>
        </w:tc>
        <w:tc>
          <w:tcPr>
            <w:tcW w:w="1407" w:type="dxa"/>
            <w:tcBorders>
              <w:top w:val="nil"/>
              <w:left w:val="nil"/>
              <w:bottom w:val="double" w:sz="6" w:space="0" w:color="auto"/>
              <w:right w:val="nil"/>
            </w:tcBorders>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190,298</w:t>
            </w:r>
          </w:p>
        </w:tc>
        <w:tc>
          <w:tcPr>
            <w:tcW w:w="284" w:type="dxa"/>
            <w:vAlign w:val="bottom"/>
          </w:tcPr>
          <w:p w:rsidR="00161C5C" w:rsidRPr="00BE7321" w:rsidRDefault="00161C5C" w:rsidP="00BE7321">
            <w:pPr>
              <w:pStyle w:val="a3"/>
              <w:rPr>
                <w:rFonts w:ascii="Times New Roman" w:hAnsi="Times New Roman" w:cs="Times New Roman"/>
              </w:rPr>
            </w:pPr>
          </w:p>
        </w:tc>
        <w:tc>
          <w:tcPr>
            <w:tcW w:w="1405" w:type="dxa"/>
            <w:tcBorders>
              <w:top w:val="nil"/>
              <w:left w:val="nil"/>
              <w:bottom w:val="double" w:sz="6" w:space="0" w:color="auto"/>
              <w:right w:val="nil"/>
            </w:tcBorders>
            <w:vAlign w:val="bottom"/>
            <w:hideMark/>
          </w:tcPr>
          <w:p w:rsidR="00161C5C" w:rsidRPr="00BE7321" w:rsidRDefault="00161C5C" w:rsidP="00BE7321">
            <w:pPr>
              <w:pStyle w:val="a3"/>
              <w:rPr>
                <w:rFonts w:ascii="Times New Roman" w:hAnsi="Times New Roman" w:cs="Times New Roman"/>
              </w:rPr>
            </w:pPr>
            <w:r w:rsidRPr="00BE7321">
              <w:rPr>
                <w:rFonts w:ascii="Times New Roman" w:hAnsi="Times New Roman" w:cs="Times New Roman"/>
              </w:rPr>
              <w:t>276,315</w:t>
            </w:r>
          </w:p>
        </w:tc>
      </w:tr>
    </w:tbl>
    <w:p w:rsidR="00161C5C" w:rsidRPr="00BE7321" w:rsidRDefault="00161C5C" w:rsidP="00161C5C">
      <w:pPr>
        <w:pStyle w:val="Bodycopy"/>
        <w:spacing w:before="0" w:line="240" w:lineRule="auto"/>
        <w:ind w:left="426"/>
        <w:rPr>
          <w:rFonts w:ascii="Times New Roman" w:hAnsi="Times New Roman" w:cs="Times New Roman"/>
          <w:iCs/>
          <w:sz w:val="24"/>
          <w:szCs w:val="24"/>
          <w:lang w:val="uk-UA"/>
        </w:rPr>
      </w:pPr>
      <w:r w:rsidRPr="00BE7321">
        <w:rPr>
          <w:rFonts w:ascii="Times New Roman" w:hAnsi="Times New Roman" w:cs="Times New Roman"/>
          <w:sz w:val="24"/>
          <w:szCs w:val="24"/>
          <w:lang w:val="uk-UA"/>
        </w:rPr>
        <w:t xml:space="preserve">У 2012 році Група істотно зменшила кількість нафтопереробних потужностей, щодо яких у </w:t>
      </w:r>
      <w:r w:rsidRPr="00BE7321">
        <w:rPr>
          <w:rFonts w:ascii="Times New Roman" w:hAnsi="Times New Roman" w:cs="Times New Roman"/>
          <w:iCs/>
          <w:sz w:val="24"/>
          <w:szCs w:val="24"/>
          <w:lang w:val="uk-UA"/>
        </w:rPr>
        <w:t>неї було повне страхове покриття.  Зменшення витрат на страхування відображає ці зміни.</w:t>
      </w:r>
    </w:p>
    <w:p w:rsidR="00161C5C" w:rsidRPr="00BE7321" w:rsidRDefault="00161C5C" w:rsidP="00161C5C">
      <w:pPr>
        <w:pStyle w:val="Bodycopy"/>
        <w:spacing w:before="0" w:line="240" w:lineRule="auto"/>
        <w:ind w:left="426"/>
        <w:rPr>
          <w:rFonts w:ascii="Times New Roman" w:hAnsi="Times New Roman" w:cs="Times New Roman"/>
          <w:b/>
          <w:iCs/>
          <w:sz w:val="20"/>
          <w:szCs w:val="20"/>
          <w:lang w:val="uk-UA"/>
        </w:rPr>
      </w:pPr>
    </w:p>
    <w:p w:rsidR="00161C5C" w:rsidRPr="00BE7321" w:rsidRDefault="00161C5C" w:rsidP="00BE7321">
      <w:pPr>
        <w:pStyle w:val="a3"/>
        <w:numPr>
          <w:ilvl w:val="0"/>
          <w:numId w:val="2"/>
        </w:numPr>
        <w:tabs>
          <w:tab w:val="left" w:pos="450"/>
        </w:tabs>
        <w:ind w:hanging="720"/>
        <w:rPr>
          <w:rFonts w:ascii="Times New Roman" w:hAnsi="Times New Roman" w:cs="Times New Roman"/>
          <w:b/>
          <w:lang w:val="uk-UA"/>
        </w:rPr>
      </w:pPr>
      <w:r w:rsidRPr="00BE7321">
        <w:rPr>
          <w:rFonts w:ascii="Times New Roman" w:hAnsi="Times New Roman" w:cs="Times New Roman"/>
          <w:b/>
          <w:lang w:val="uk-UA"/>
        </w:rPr>
        <w:t>ІНШІ ОПЕРАЦІЙНІ ВИТРАТИ</w:t>
      </w:r>
    </w:p>
    <w:p w:rsidR="00161C5C" w:rsidRPr="00BE7321" w:rsidRDefault="00161C5C" w:rsidP="00BE7321">
      <w:pPr>
        <w:pStyle w:val="a3"/>
        <w:rPr>
          <w:rFonts w:ascii="Times New Roman" w:hAnsi="Times New Roman" w:cs="Times New Roman"/>
          <w:iCs/>
          <w:lang w:val="uk-UA"/>
        </w:rPr>
      </w:pPr>
      <w:r w:rsidRPr="00BE7321">
        <w:rPr>
          <w:rFonts w:ascii="Times New Roman" w:hAnsi="Times New Roman" w:cs="Times New Roman"/>
          <w:iCs/>
          <w:lang w:val="uk-UA"/>
        </w:rPr>
        <w:t>Інші операційні витрати за роки, які закінчилися 31 грудня, представлені таким чином:</w:t>
      </w:r>
    </w:p>
    <w:tbl>
      <w:tblPr>
        <w:tblW w:w="9075" w:type="dxa"/>
        <w:tblInd w:w="108" w:type="dxa"/>
        <w:tblLayout w:type="fixed"/>
        <w:tblLook w:val="04A0"/>
      </w:tblPr>
      <w:tblGrid>
        <w:gridCol w:w="5999"/>
        <w:gridCol w:w="1403"/>
        <w:gridCol w:w="283"/>
        <w:gridCol w:w="1390"/>
        <w:tblGridChange w:id="2">
          <w:tblGrid>
            <w:gridCol w:w="108"/>
            <w:gridCol w:w="5891"/>
            <w:gridCol w:w="181"/>
            <w:gridCol w:w="1222"/>
            <w:gridCol w:w="196"/>
            <w:gridCol w:w="87"/>
            <w:gridCol w:w="197"/>
            <w:gridCol w:w="1193"/>
            <w:gridCol w:w="212"/>
          </w:tblGrid>
        </w:tblGridChange>
      </w:tblGrid>
      <w:tr w:rsidR="00161C5C" w:rsidRPr="00A06987" w:rsidTr="00BE7321">
        <w:tc>
          <w:tcPr>
            <w:tcW w:w="5999" w:type="dxa"/>
            <w:noWrap/>
            <w:vAlign w:val="bottom"/>
          </w:tcPr>
          <w:p w:rsidR="00161C5C" w:rsidRPr="00A06987" w:rsidRDefault="00161C5C" w:rsidP="00BE7321">
            <w:pPr>
              <w:pStyle w:val="a3"/>
              <w:rPr>
                <w:rFonts w:ascii="Times New Roman" w:hAnsi="Times New Roman" w:cs="Times New Roman"/>
                <w:lang w:val="uk-UA"/>
              </w:rPr>
            </w:pPr>
          </w:p>
        </w:tc>
        <w:tc>
          <w:tcPr>
            <w:tcW w:w="1403" w:type="dxa"/>
            <w:tcBorders>
              <w:top w:val="nil"/>
              <w:left w:val="nil"/>
              <w:bottom w:val="single" w:sz="6" w:space="0" w:color="auto"/>
              <w:right w:val="nil"/>
            </w:tcBorders>
            <w:vAlign w:val="bottom"/>
            <w:hideMark/>
          </w:tcPr>
          <w:p w:rsidR="00161C5C" w:rsidRPr="00A06987" w:rsidRDefault="00161C5C" w:rsidP="00BE7321">
            <w:pPr>
              <w:pStyle w:val="a3"/>
              <w:rPr>
                <w:rFonts w:ascii="Times New Roman" w:hAnsi="Times New Roman" w:cs="Times New Roman"/>
                <w:b/>
                <w:bCs/>
                <w:lang w:val="uk-UA"/>
              </w:rPr>
            </w:pPr>
            <w:r w:rsidRPr="00A06987">
              <w:rPr>
                <w:rFonts w:ascii="Times New Roman" w:hAnsi="Times New Roman" w:cs="Times New Roman"/>
                <w:b/>
                <w:bCs/>
                <w:lang w:val="uk-UA"/>
              </w:rPr>
              <w:t>2012</w:t>
            </w:r>
          </w:p>
        </w:tc>
        <w:tc>
          <w:tcPr>
            <w:tcW w:w="283" w:type="dxa"/>
          </w:tcPr>
          <w:p w:rsidR="00161C5C" w:rsidRPr="00A06987" w:rsidRDefault="00161C5C" w:rsidP="00BE7321">
            <w:pPr>
              <w:pStyle w:val="a3"/>
              <w:rPr>
                <w:rFonts w:ascii="Times New Roman" w:hAnsi="Times New Roman" w:cs="Times New Roman"/>
                <w:b/>
                <w:bCs/>
                <w:lang w:val="uk-UA"/>
              </w:rPr>
            </w:pPr>
          </w:p>
        </w:tc>
        <w:tc>
          <w:tcPr>
            <w:tcW w:w="1390" w:type="dxa"/>
            <w:tcBorders>
              <w:top w:val="nil"/>
              <w:left w:val="nil"/>
              <w:bottom w:val="single" w:sz="6" w:space="0" w:color="auto"/>
              <w:right w:val="nil"/>
            </w:tcBorders>
            <w:vAlign w:val="bottom"/>
            <w:hideMark/>
          </w:tcPr>
          <w:p w:rsidR="00161C5C" w:rsidRPr="00A06987" w:rsidRDefault="00161C5C" w:rsidP="00BE7321">
            <w:pPr>
              <w:pStyle w:val="a3"/>
              <w:rPr>
                <w:rFonts w:ascii="Times New Roman" w:hAnsi="Times New Roman" w:cs="Times New Roman"/>
                <w:b/>
                <w:bCs/>
                <w:lang w:val="uk-UA"/>
              </w:rPr>
            </w:pPr>
            <w:r w:rsidRPr="00A06987">
              <w:rPr>
                <w:rFonts w:ascii="Times New Roman" w:hAnsi="Times New Roman" w:cs="Times New Roman"/>
                <w:b/>
                <w:bCs/>
                <w:lang w:val="uk-UA"/>
              </w:rPr>
              <w:t>2011</w:t>
            </w:r>
          </w:p>
        </w:tc>
      </w:tr>
      <w:tr w:rsidR="00161C5C" w:rsidRPr="00A06987" w:rsidTr="00BE7321">
        <w:tc>
          <w:tcPr>
            <w:tcW w:w="5999" w:type="dxa"/>
            <w:noWrap/>
            <w:vAlign w:val="bottom"/>
          </w:tcPr>
          <w:p w:rsidR="00161C5C" w:rsidRPr="00A06987" w:rsidRDefault="00161C5C" w:rsidP="00BE7321">
            <w:pPr>
              <w:pStyle w:val="a3"/>
              <w:rPr>
                <w:rFonts w:ascii="Times New Roman" w:hAnsi="Times New Roman" w:cs="Times New Roman"/>
                <w:lang w:val="uk-UA"/>
              </w:rPr>
            </w:pPr>
          </w:p>
        </w:tc>
        <w:tc>
          <w:tcPr>
            <w:tcW w:w="1403" w:type="dxa"/>
            <w:tcBorders>
              <w:top w:val="single" w:sz="6" w:space="0" w:color="auto"/>
              <w:left w:val="nil"/>
              <w:bottom w:val="nil"/>
              <w:right w:val="nil"/>
            </w:tcBorders>
            <w:vAlign w:val="bottom"/>
          </w:tcPr>
          <w:p w:rsidR="00161C5C" w:rsidRPr="00A06987" w:rsidRDefault="00161C5C" w:rsidP="00BE7321">
            <w:pPr>
              <w:pStyle w:val="a3"/>
              <w:rPr>
                <w:rFonts w:ascii="Times New Roman" w:hAnsi="Times New Roman" w:cs="Times New Roman"/>
                <w:b/>
                <w:bCs/>
                <w:lang w:val="uk-UA"/>
              </w:rPr>
            </w:pPr>
          </w:p>
        </w:tc>
        <w:tc>
          <w:tcPr>
            <w:tcW w:w="283" w:type="dxa"/>
            <w:vAlign w:val="bottom"/>
          </w:tcPr>
          <w:p w:rsidR="00161C5C" w:rsidRPr="00A06987" w:rsidRDefault="00161C5C" w:rsidP="00BE7321">
            <w:pPr>
              <w:pStyle w:val="a3"/>
              <w:rPr>
                <w:rFonts w:ascii="Times New Roman" w:hAnsi="Times New Roman" w:cs="Times New Roman"/>
                <w:b/>
                <w:bCs/>
                <w:lang w:val="uk-UA"/>
              </w:rPr>
            </w:pPr>
          </w:p>
        </w:tc>
        <w:tc>
          <w:tcPr>
            <w:tcW w:w="1390" w:type="dxa"/>
            <w:tcBorders>
              <w:top w:val="single" w:sz="6" w:space="0" w:color="auto"/>
              <w:left w:val="nil"/>
              <w:bottom w:val="nil"/>
              <w:right w:val="nil"/>
            </w:tcBorders>
            <w:vAlign w:val="bottom"/>
          </w:tcPr>
          <w:p w:rsidR="00161C5C" w:rsidRPr="00A06987" w:rsidRDefault="00161C5C" w:rsidP="00BE7321">
            <w:pPr>
              <w:pStyle w:val="a3"/>
              <w:rPr>
                <w:rFonts w:ascii="Times New Roman" w:hAnsi="Times New Roman" w:cs="Times New Roman"/>
                <w:b/>
                <w:bCs/>
                <w:lang w:val="uk-UA"/>
              </w:rPr>
            </w:pPr>
          </w:p>
        </w:tc>
      </w:tr>
      <w:tr w:rsidR="00161C5C" w:rsidRPr="00A06987" w:rsidTr="00BE7321">
        <w:tc>
          <w:tcPr>
            <w:tcW w:w="5999"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 xml:space="preserve">Витрати на безнадійну заборгованість (Примітка 19) </w:t>
            </w:r>
          </w:p>
        </w:tc>
        <w:tc>
          <w:tcPr>
            <w:tcW w:w="1403"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lang w:val="uk-UA"/>
              </w:rPr>
              <w:t>1,547,148</w:t>
            </w:r>
          </w:p>
        </w:tc>
        <w:tc>
          <w:tcPr>
            <w:tcW w:w="283" w:type="dxa"/>
            <w:vAlign w:val="bottom"/>
          </w:tcPr>
          <w:p w:rsidR="00161C5C" w:rsidRPr="00A06987" w:rsidRDefault="00161C5C" w:rsidP="00BE7321">
            <w:pPr>
              <w:pStyle w:val="a3"/>
              <w:rPr>
                <w:rFonts w:ascii="Times New Roman" w:hAnsi="Times New Roman" w:cs="Times New Roman"/>
                <w:lang w:val="uk-UA"/>
              </w:rPr>
            </w:pPr>
          </w:p>
        </w:tc>
        <w:tc>
          <w:tcPr>
            <w:tcW w:w="1390"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w:t>
            </w:r>
          </w:p>
        </w:tc>
      </w:tr>
      <w:tr w:rsidR="00161C5C" w:rsidRPr="00A06987" w:rsidTr="00BE7321">
        <w:tc>
          <w:tcPr>
            <w:tcW w:w="5999"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Витрати на персонал</w:t>
            </w:r>
          </w:p>
        </w:tc>
        <w:tc>
          <w:tcPr>
            <w:tcW w:w="1403"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lang w:val="uk-UA"/>
              </w:rPr>
              <w:t>36,363</w:t>
            </w:r>
          </w:p>
        </w:tc>
        <w:tc>
          <w:tcPr>
            <w:tcW w:w="283" w:type="dxa"/>
            <w:vAlign w:val="bottom"/>
          </w:tcPr>
          <w:p w:rsidR="00161C5C" w:rsidRPr="00A06987" w:rsidRDefault="00161C5C" w:rsidP="00BE7321">
            <w:pPr>
              <w:pStyle w:val="a3"/>
              <w:rPr>
                <w:rFonts w:ascii="Times New Roman" w:hAnsi="Times New Roman" w:cs="Times New Roman"/>
                <w:bCs/>
                <w:lang w:val="uk-UA"/>
              </w:rPr>
            </w:pPr>
          </w:p>
        </w:tc>
        <w:tc>
          <w:tcPr>
            <w:tcW w:w="1390"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bCs/>
                <w:lang w:val="uk-UA"/>
              </w:rPr>
              <w:t>45,195</w:t>
            </w:r>
          </w:p>
        </w:tc>
      </w:tr>
      <w:tr w:rsidR="00161C5C" w:rsidRPr="00A06987" w:rsidTr="00BE7321">
        <w:tc>
          <w:tcPr>
            <w:tcW w:w="5999"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bCs/>
                <w:lang w:val="uk-UA"/>
              </w:rPr>
              <w:t xml:space="preserve">Збиток від вибуття основних засобів </w:t>
            </w:r>
          </w:p>
        </w:tc>
        <w:tc>
          <w:tcPr>
            <w:tcW w:w="1403"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28,698</w:t>
            </w:r>
          </w:p>
        </w:tc>
        <w:tc>
          <w:tcPr>
            <w:tcW w:w="283" w:type="dxa"/>
            <w:vAlign w:val="bottom"/>
          </w:tcPr>
          <w:p w:rsidR="00161C5C" w:rsidRPr="00A06987" w:rsidRDefault="00161C5C" w:rsidP="00BE7321">
            <w:pPr>
              <w:pStyle w:val="a3"/>
              <w:rPr>
                <w:rFonts w:ascii="Times New Roman" w:hAnsi="Times New Roman" w:cs="Times New Roman"/>
                <w:bCs/>
                <w:lang w:val="uk-UA"/>
              </w:rPr>
            </w:pPr>
          </w:p>
        </w:tc>
        <w:tc>
          <w:tcPr>
            <w:tcW w:w="1390"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bCs/>
                <w:lang w:val="uk-UA"/>
              </w:rPr>
              <w:t>2,801</w:t>
            </w:r>
          </w:p>
        </w:tc>
      </w:tr>
      <w:tr w:rsidR="00161C5C" w:rsidRPr="00A06987" w:rsidTr="00BE7321">
        <w:tc>
          <w:tcPr>
            <w:tcW w:w="5999"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bCs/>
                <w:lang w:val="uk-UA"/>
              </w:rPr>
              <w:t>Знецінення основних засобів</w:t>
            </w:r>
          </w:p>
        </w:tc>
        <w:tc>
          <w:tcPr>
            <w:tcW w:w="1403"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23,067</w:t>
            </w:r>
          </w:p>
        </w:tc>
        <w:tc>
          <w:tcPr>
            <w:tcW w:w="283" w:type="dxa"/>
            <w:vAlign w:val="bottom"/>
          </w:tcPr>
          <w:p w:rsidR="00161C5C" w:rsidRPr="00A06987" w:rsidRDefault="00161C5C" w:rsidP="00BE7321">
            <w:pPr>
              <w:pStyle w:val="a3"/>
              <w:rPr>
                <w:rFonts w:ascii="Times New Roman" w:hAnsi="Times New Roman" w:cs="Times New Roman"/>
                <w:bCs/>
                <w:lang w:val="uk-UA"/>
              </w:rPr>
            </w:pPr>
          </w:p>
        </w:tc>
        <w:tc>
          <w:tcPr>
            <w:tcW w:w="1390"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bCs/>
                <w:lang w:val="uk-UA"/>
              </w:rPr>
              <w:t>-</w:t>
            </w:r>
          </w:p>
        </w:tc>
      </w:tr>
      <w:tr w:rsidR="00161C5C" w:rsidRPr="00A06987" w:rsidTr="00BE7321">
        <w:tc>
          <w:tcPr>
            <w:tcW w:w="5999"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Податки, крім податку на прибуток, та збори</w:t>
            </w:r>
          </w:p>
        </w:tc>
        <w:tc>
          <w:tcPr>
            <w:tcW w:w="1403"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lang w:val="uk-UA"/>
              </w:rPr>
              <w:t>16,974</w:t>
            </w:r>
          </w:p>
        </w:tc>
        <w:tc>
          <w:tcPr>
            <w:tcW w:w="283" w:type="dxa"/>
            <w:vAlign w:val="bottom"/>
          </w:tcPr>
          <w:p w:rsidR="00161C5C" w:rsidRPr="00A06987" w:rsidRDefault="00161C5C" w:rsidP="00BE7321">
            <w:pPr>
              <w:pStyle w:val="a3"/>
              <w:rPr>
                <w:rFonts w:ascii="Times New Roman" w:hAnsi="Times New Roman" w:cs="Times New Roman"/>
                <w:bCs/>
                <w:lang w:val="uk-UA"/>
              </w:rPr>
            </w:pPr>
          </w:p>
        </w:tc>
        <w:tc>
          <w:tcPr>
            <w:tcW w:w="1390"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bCs/>
                <w:lang w:val="uk-UA"/>
              </w:rPr>
              <w:t>21,137</w:t>
            </w:r>
          </w:p>
        </w:tc>
      </w:tr>
      <w:tr w:rsidR="00161C5C" w:rsidRPr="00A06987" w:rsidTr="00BE7321">
        <w:tc>
          <w:tcPr>
            <w:tcW w:w="5999" w:type="dxa"/>
            <w:vAlign w:val="bottom"/>
            <w:hideMark/>
          </w:tcPr>
          <w:p w:rsidR="00161C5C" w:rsidRPr="00A06987" w:rsidRDefault="00161C5C" w:rsidP="00BE7321">
            <w:pPr>
              <w:pStyle w:val="a3"/>
              <w:rPr>
                <w:rFonts w:ascii="Times New Roman" w:hAnsi="Times New Roman" w:cs="Times New Roman"/>
                <w:iCs/>
                <w:lang w:val="uk-UA"/>
              </w:rPr>
            </w:pPr>
            <w:r w:rsidRPr="00A06987">
              <w:rPr>
                <w:rFonts w:ascii="Times New Roman" w:hAnsi="Times New Roman" w:cs="Times New Roman"/>
                <w:lang w:val="uk-UA"/>
              </w:rPr>
              <w:t xml:space="preserve">Знос </w:t>
            </w:r>
          </w:p>
        </w:tc>
        <w:tc>
          <w:tcPr>
            <w:tcW w:w="1403"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lang w:val="uk-UA"/>
              </w:rPr>
              <w:t>3,296</w:t>
            </w:r>
          </w:p>
        </w:tc>
        <w:tc>
          <w:tcPr>
            <w:tcW w:w="283" w:type="dxa"/>
            <w:vAlign w:val="bottom"/>
          </w:tcPr>
          <w:p w:rsidR="00161C5C" w:rsidRPr="00A06987" w:rsidRDefault="00161C5C" w:rsidP="00BE7321">
            <w:pPr>
              <w:pStyle w:val="a3"/>
              <w:rPr>
                <w:rFonts w:ascii="Times New Roman" w:hAnsi="Times New Roman" w:cs="Times New Roman"/>
                <w:lang w:val="uk-UA"/>
              </w:rPr>
            </w:pPr>
          </w:p>
        </w:tc>
        <w:tc>
          <w:tcPr>
            <w:tcW w:w="1390"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3,668</w:t>
            </w:r>
          </w:p>
        </w:tc>
      </w:tr>
      <w:tr w:rsidR="00161C5C" w:rsidRPr="00A06987" w:rsidTr="00BE7321">
        <w:tc>
          <w:tcPr>
            <w:tcW w:w="5999"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Витрати на надлишкові потужності</w:t>
            </w:r>
          </w:p>
        </w:tc>
        <w:tc>
          <w:tcPr>
            <w:tcW w:w="1403"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lang w:val="uk-UA"/>
              </w:rPr>
              <w:t>2,514</w:t>
            </w:r>
          </w:p>
        </w:tc>
        <w:tc>
          <w:tcPr>
            <w:tcW w:w="283" w:type="dxa"/>
            <w:vAlign w:val="bottom"/>
          </w:tcPr>
          <w:p w:rsidR="00161C5C" w:rsidRPr="00A06987" w:rsidRDefault="00161C5C" w:rsidP="00BE7321">
            <w:pPr>
              <w:pStyle w:val="a3"/>
              <w:rPr>
                <w:rFonts w:ascii="Times New Roman" w:hAnsi="Times New Roman" w:cs="Times New Roman"/>
                <w:bCs/>
                <w:lang w:val="uk-UA"/>
              </w:rPr>
            </w:pPr>
          </w:p>
        </w:tc>
        <w:tc>
          <w:tcPr>
            <w:tcW w:w="1390"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bCs/>
                <w:lang w:val="uk-UA"/>
              </w:rPr>
              <w:t>19,999</w:t>
            </w:r>
          </w:p>
        </w:tc>
      </w:tr>
      <w:tr w:rsidR="00161C5C" w:rsidRPr="00A06987" w:rsidTr="00BE7321">
        <w:tc>
          <w:tcPr>
            <w:tcW w:w="5999"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Ремонт та технічне обслуговування</w:t>
            </w:r>
          </w:p>
        </w:tc>
        <w:tc>
          <w:tcPr>
            <w:tcW w:w="1403"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lang w:val="uk-UA"/>
              </w:rPr>
              <w:t>1,347</w:t>
            </w:r>
          </w:p>
        </w:tc>
        <w:tc>
          <w:tcPr>
            <w:tcW w:w="283" w:type="dxa"/>
            <w:vAlign w:val="bottom"/>
          </w:tcPr>
          <w:p w:rsidR="00161C5C" w:rsidRPr="00A06987" w:rsidRDefault="00161C5C" w:rsidP="00BE7321">
            <w:pPr>
              <w:pStyle w:val="a3"/>
              <w:rPr>
                <w:rFonts w:ascii="Times New Roman" w:hAnsi="Times New Roman" w:cs="Times New Roman"/>
                <w:lang w:val="uk-UA"/>
              </w:rPr>
            </w:pPr>
          </w:p>
        </w:tc>
        <w:tc>
          <w:tcPr>
            <w:tcW w:w="1390"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1,427</w:t>
            </w:r>
          </w:p>
        </w:tc>
      </w:tr>
      <w:tr w:rsidR="00161C5C" w:rsidRPr="00A06987" w:rsidTr="00BE7321">
        <w:tc>
          <w:tcPr>
            <w:tcW w:w="5999"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Витрати на дослідження та розробку</w:t>
            </w:r>
          </w:p>
        </w:tc>
        <w:tc>
          <w:tcPr>
            <w:tcW w:w="1403" w:type="dxa"/>
            <w:vAlign w:val="bottom"/>
            <w:hideMark/>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lang w:val="uk-UA"/>
              </w:rPr>
              <w:t>1,026</w:t>
            </w:r>
          </w:p>
        </w:tc>
        <w:tc>
          <w:tcPr>
            <w:tcW w:w="283" w:type="dxa"/>
            <w:vAlign w:val="bottom"/>
          </w:tcPr>
          <w:p w:rsidR="00161C5C" w:rsidRPr="00A06987" w:rsidRDefault="00161C5C" w:rsidP="00BE7321">
            <w:pPr>
              <w:pStyle w:val="a3"/>
              <w:rPr>
                <w:rFonts w:ascii="Times New Roman" w:hAnsi="Times New Roman" w:cs="Times New Roman"/>
                <w:lang w:val="uk-UA"/>
              </w:rPr>
            </w:pPr>
          </w:p>
        </w:tc>
        <w:tc>
          <w:tcPr>
            <w:tcW w:w="1390" w:type="dxa"/>
            <w:vAlign w:val="bottom"/>
            <w:hideMark/>
          </w:tcPr>
          <w:p w:rsidR="00161C5C" w:rsidRPr="00A06987" w:rsidRDefault="00161C5C" w:rsidP="00BE7321">
            <w:pPr>
              <w:pStyle w:val="a3"/>
              <w:rPr>
                <w:rFonts w:ascii="Times New Roman" w:hAnsi="Times New Roman" w:cs="Times New Roman"/>
                <w:lang w:val="uk-UA"/>
              </w:rPr>
            </w:pPr>
            <w:r w:rsidRPr="00A06987">
              <w:rPr>
                <w:rFonts w:ascii="Times New Roman" w:hAnsi="Times New Roman" w:cs="Times New Roman"/>
                <w:lang w:val="uk-UA"/>
              </w:rPr>
              <w:t>1,906</w:t>
            </w:r>
          </w:p>
        </w:tc>
      </w:tr>
      <w:tr w:rsidR="00161C5C" w:rsidRPr="00A06987" w:rsidTr="00BE7321">
        <w:tblPrEx>
          <w:tblW w:w="9075" w:type="dxa"/>
          <w:tblInd w:w="108" w:type="dxa"/>
          <w:tblLayout w:type="fixed"/>
          <w:tblPrExChange w:id="3" w:author="Anton Tyshchenko (Open)" w:date="2012-04-27T10:03:00Z">
            <w:tblPrEx>
              <w:tblW w:w="9075" w:type="dxa"/>
              <w:tblInd w:w="108" w:type="dxa"/>
              <w:tblLayout w:type="fixed"/>
            </w:tblPrEx>
          </w:tblPrExChange>
        </w:tblPrEx>
        <w:trPr>
          <w:trPrChange w:id="4" w:author="Anton Tyshchenko (Open)" w:date="2012-04-27T10:03:00Z">
            <w:trPr>
              <w:gridBefore w:val="1"/>
            </w:trPr>
          </w:trPrChange>
        </w:trPr>
        <w:tc>
          <w:tcPr>
            <w:tcW w:w="5999" w:type="dxa"/>
            <w:vAlign w:val="bottom"/>
            <w:hideMark/>
            <w:tcPrChange w:id="5" w:author="Anton Tyshchenko (Open)" w:date="2012-04-27T10:03:00Z">
              <w:tcPr>
                <w:tcW w:w="6072" w:type="dxa"/>
                <w:gridSpan w:val="2"/>
                <w:vAlign w:val="bottom"/>
                <w:hideMark/>
              </w:tcPr>
            </w:tcPrChange>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bCs/>
                <w:lang w:val="uk-UA"/>
              </w:rPr>
              <w:t>Інші витрати</w:t>
            </w:r>
          </w:p>
        </w:tc>
        <w:tc>
          <w:tcPr>
            <w:tcW w:w="1403" w:type="dxa"/>
            <w:tcBorders>
              <w:top w:val="nil"/>
              <w:left w:val="nil"/>
              <w:bottom w:val="single" w:sz="6" w:space="0" w:color="auto"/>
              <w:right w:val="nil"/>
            </w:tcBorders>
            <w:vAlign w:val="bottom"/>
            <w:hideMark/>
            <w:tcPrChange w:id="6" w:author="Anton Tyshchenko (Open)" w:date="2012-04-27T10:03:00Z">
              <w:tcPr>
                <w:tcW w:w="1418" w:type="dxa"/>
                <w:gridSpan w:val="2"/>
                <w:tcBorders>
                  <w:top w:val="nil"/>
                  <w:left w:val="nil"/>
                  <w:bottom w:val="single" w:sz="6" w:space="0" w:color="auto"/>
                  <w:right w:val="nil"/>
                </w:tcBorders>
                <w:vAlign w:val="bottom"/>
                <w:hideMark/>
              </w:tcPr>
            </w:tcPrChange>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lang w:val="uk-UA"/>
              </w:rPr>
              <w:t>83,433</w:t>
            </w:r>
          </w:p>
        </w:tc>
        <w:tc>
          <w:tcPr>
            <w:tcW w:w="283" w:type="dxa"/>
            <w:vAlign w:val="bottom"/>
            <w:tcPrChange w:id="7" w:author="Anton Tyshchenko (Open)" w:date="2012-04-27T10:03:00Z">
              <w:tcPr>
                <w:tcW w:w="284" w:type="dxa"/>
                <w:gridSpan w:val="2"/>
                <w:vAlign w:val="bottom"/>
              </w:tcPr>
            </w:tcPrChange>
          </w:tcPr>
          <w:p w:rsidR="00161C5C" w:rsidRPr="00A06987" w:rsidRDefault="00161C5C" w:rsidP="00BE7321">
            <w:pPr>
              <w:pStyle w:val="a3"/>
              <w:rPr>
                <w:rFonts w:ascii="Times New Roman" w:hAnsi="Times New Roman" w:cs="Times New Roman"/>
                <w:bCs/>
                <w:lang w:val="uk-UA"/>
              </w:rPr>
            </w:pPr>
          </w:p>
        </w:tc>
        <w:tc>
          <w:tcPr>
            <w:tcW w:w="1390" w:type="dxa"/>
            <w:tcBorders>
              <w:top w:val="nil"/>
              <w:left w:val="nil"/>
              <w:bottom w:val="single" w:sz="6" w:space="0" w:color="auto"/>
              <w:right w:val="nil"/>
            </w:tcBorders>
            <w:vAlign w:val="bottom"/>
            <w:hideMark/>
            <w:tcPrChange w:id="8" w:author="Anton Tyshchenko (Open)" w:date="2012-04-27T10:03:00Z">
              <w:tcPr>
                <w:tcW w:w="1405" w:type="dxa"/>
                <w:gridSpan w:val="2"/>
                <w:tcBorders>
                  <w:top w:val="nil"/>
                  <w:left w:val="nil"/>
                  <w:bottom w:val="single" w:sz="6" w:space="0" w:color="auto"/>
                  <w:right w:val="nil"/>
                </w:tcBorders>
                <w:vAlign w:val="bottom"/>
                <w:hideMark/>
              </w:tcPr>
            </w:tcPrChange>
          </w:tcPr>
          <w:p w:rsidR="00161C5C" w:rsidRPr="00A06987" w:rsidRDefault="00161C5C" w:rsidP="00BE7321">
            <w:pPr>
              <w:pStyle w:val="a3"/>
              <w:rPr>
                <w:rFonts w:ascii="Times New Roman" w:hAnsi="Times New Roman" w:cs="Times New Roman"/>
                <w:bCs/>
                <w:lang w:val="uk-UA"/>
              </w:rPr>
            </w:pPr>
            <w:r w:rsidRPr="00A06987">
              <w:rPr>
                <w:rFonts w:ascii="Times New Roman" w:hAnsi="Times New Roman" w:cs="Times New Roman"/>
                <w:bCs/>
                <w:lang w:val="uk-UA"/>
              </w:rPr>
              <w:t>42,452</w:t>
            </w:r>
          </w:p>
        </w:tc>
      </w:tr>
      <w:tr w:rsidR="00161C5C" w:rsidRPr="00A06987" w:rsidTr="00BE7321">
        <w:tblPrEx>
          <w:tblW w:w="9075" w:type="dxa"/>
          <w:tblInd w:w="108" w:type="dxa"/>
          <w:tblLayout w:type="fixed"/>
          <w:tblPrExChange w:id="9" w:author="Anton Tyshchenko (Open)" w:date="2012-04-27T10:03:00Z">
            <w:tblPrEx>
              <w:tblW w:w="9075" w:type="dxa"/>
              <w:tblInd w:w="108" w:type="dxa"/>
              <w:tblLayout w:type="fixed"/>
            </w:tblPrEx>
          </w:tblPrExChange>
        </w:tblPrEx>
        <w:trPr>
          <w:trPrChange w:id="10" w:author="Anton Tyshchenko (Open)" w:date="2012-04-27T10:03:00Z">
            <w:trPr>
              <w:gridBefore w:val="1"/>
            </w:trPr>
          </w:trPrChange>
        </w:trPr>
        <w:tc>
          <w:tcPr>
            <w:tcW w:w="5999" w:type="dxa"/>
            <w:noWrap/>
            <w:vAlign w:val="bottom"/>
            <w:tcPrChange w:id="11" w:author="Anton Tyshchenko (Open)" w:date="2012-04-27T10:03:00Z">
              <w:tcPr>
                <w:tcW w:w="6072" w:type="dxa"/>
                <w:gridSpan w:val="2"/>
                <w:noWrap/>
                <w:vAlign w:val="bottom"/>
              </w:tcPr>
            </w:tcPrChange>
          </w:tcPr>
          <w:p w:rsidR="00161C5C" w:rsidRPr="00A06987" w:rsidRDefault="00161C5C" w:rsidP="00BE7321">
            <w:pPr>
              <w:pStyle w:val="a3"/>
              <w:rPr>
                <w:rFonts w:ascii="Times New Roman" w:hAnsi="Times New Roman" w:cs="Times New Roman"/>
                <w:b/>
                <w:bCs/>
                <w:sz w:val="6"/>
                <w:szCs w:val="6"/>
                <w:lang w:val="uk-UA"/>
              </w:rPr>
            </w:pPr>
          </w:p>
        </w:tc>
        <w:tc>
          <w:tcPr>
            <w:tcW w:w="1403" w:type="dxa"/>
            <w:tcBorders>
              <w:top w:val="single" w:sz="6" w:space="0" w:color="auto"/>
              <w:left w:val="nil"/>
              <w:bottom w:val="nil"/>
              <w:right w:val="nil"/>
            </w:tcBorders>
            <w:noWrap/>
            <w:vAlign w:val="bottom"/>
            <w:tcPrChange w:id="12" w:author="Anton Tyshchenko (Open)" w:date="2012-04-27T10:03:00Z">
              <w:tcPr>
                <w:tcW w:w="1418" w:type="dxa"/>
                <w:gridSpan w:val="2"/>
                <w:tcBorders>
                  <w:top w:val="single" w:sz="6" w:space="0" w:color="auto"/>
                  <w:left w:val="nil"/>
                  <w:bottom w:val="nil"/>
                  <w:right w:val="nil"/>
                </w:tcBorders>
                <w:noWrap/>
                <w:vAlign w:val="bottom"/>
              </w:tcPr>
            </w:tcPrChange>
          </w:tcPr>
          <w:p w:rsidR="00161C5C" w:rsidRPr="00A06987" w:rsidRDefault="00161C5C" w:rsidP="00BE7321">
            <w:pPr>
              <w:pStyle w:val="a3"/>
              <w:rPr>
                <w:rFonts w:ascii="Times New Roman" w:hAnsi="Times New Roman" w:cs="Times New Roman"/>
                <w:b/>
                <w:bCs/>
                <w:sz w:val="6"/>
                <w:szCs w:val="6"/>
                <w:lang w:val="uk-UA"/>
              </w:rPr>
            </w:pPr>
          </w:p>
        </w:tc>
        <w:tc>
          <w:tcPr>
            <w:tcW w:w="283" w:type="dxa"/>
            <w:vAlign w:val="bottom"/>
            <w:tcPrChange w:id="13" w:author="Anton Tyshchenko (Open)" w:date="2012-04-27T10:03:00Z">
              <w:tcPr>
                <w:tcW w:w="284" w:type="dxa"/>
                <w:gridSpan w:val="2"/>
                <w:vAlign w:val="bottom"/>
              </w:tcPr>
            </w:tcPrChange>
          </w:tcPr>
          <w:p w:rsidR="00161C5C" w:rsidRPr="00A06987" w:rsidRDefault="00161C5C" w:rsidP="00BE7321">
            <w:pPr>
              <w:pStyle w:val="a3"/>
              <w:rPr>
                <w:rFonts w:ascii="Times New Roman" w:hAnsi="Times New Roman" w:cs="Times New Roman"/>
                <w:b/>
                <w:bCs/>
                <w:sz w:val="6"/>
                <w:szCs w:val="6"/>
                <w:lang w:val="uk-UA"/>
              </w:rPr>
            </w:pPr>
          </w:p>
        </w:tc>
        <w:tc>
          <w:tcPr>
            <w:tcW w:w="1390" w:type="dxa"/>
            <w:tcBorders>
              <w:top w:val="single" w:sz="6" w:space="0" w:color="auto"/>
              <w:left w:val="nil"/>
              <w:bottom w:val="nil"/>
              <w:right w:val="nil"/>
            </w:tcBorders>
            <w:vAlign w:val="bottom"/>
            <w:tcPrChange w:id="14" w:author="Anton Tyshchenko (Open)" w:date="2012-04-27T10:03:00Z">
              <w:tcPr>
                <w:tcW w:w="1405" w:type="dxa"/>
                <w:gridSpan w:val="2"/>
                <w:tcBorders>
                  <w:top w:val="single" w:sz="6" w:space="0" w:color="auto"/>
                  <w:left w:val="nil"/>
                  <w:bottom w:val="nil"/>
                  <w:right w:val="nil"/>
                </w:tcBorders>
                <w:vAlign w:val="bottom"/>
              </w:tcPr>
            </w:tcPrChange>
          </w:tcPr>
          <w:p w:rsidR="00161C5C" w:rsidRPr="00A06987" w:rsidRDefault="00161C5C" w:rsidP="00BE7321">
            <w:pPr>
              <w:pStyle w:val="a3"/>
              <w:rPr>
                <w:rFonts w:ascii="Times New Roman" w:hAnsi="Times New Roman" w:cs="Times New Roman"/>
                <w:b/>
                <w:bCs/>
                <w:sz w:val="6"/>
                <w:szCs w:val="6"/>
                <w:lang w:val="uk-UA"/>
              </w:rPr>
            </w:pPr>
          </w:p>
        </w:tc>
      </w:tr>
      <w:tr w:rsidR="00161C5C" w:rsidRPr="00A06987" w:rsidTr="00BE7321">
        <w:tblPrEx>
          <w:tblW w:w="9075" w:type="dxa"/>
          <w:tblInd w:w="108" w:type="dxa"/>
          <w:tblLayout w:type="fixed"/>
          <w:tblPrExChange w:id="15" w:author="Anton Tyshchenko (Open)" w:date="2012-04-27T10:03:00Z">
            <w:tblPrEx>
              <w:tblW w:w="9075" w:type="dxa"/>
              <w:tblInd w:w="108" w:type="dxa"/>
              <w:tblLayout w:type="fixed"/>
            </w:tblPrEx>
          </w:tblPrExChange>
        </w:tblPrEx>
        <w:trPr>
          <w:trPrChange w:id="16" w:author="Anton Tyshchenko (Open)" w:date="2012-04-27T10:03:00Z">
            <w:trPr>
              <w:gridBefore w:val="1"/>
            </w:trPr>
          </w:trPrChange>
        </w:trPr>
        <w:tc>
          <w:tcPr>
            <w:tcW w:w="5999" w:type="dxa"/>
            <w:vAlign w:val="bottom"/>
            <w:hideMark/>
            <w:tcPrChange w:id="17" w:author="Anton Tyshchenko (Open)" w:date="2012-04-27T10:03:00Z">
              <w:tcPr>
                <w:tcW w:w="6072" w:type="dxa"/>
                <w:gridSpan w:val="2"/>
                <w:vAlign w:val="bottom"/>
                <w:hideMark/>
              </w:tcPr>
            </w:tcPrChange>
          </w:tcPr>
          <w:p w:rsidR="00161C5C" w:rsidRPr="00A06987" w:rsidRDefault="00161C5C" w:rsidP="00BE7321">
            <w:pPr>
              <w:pStyle w:val="a3"/>
              <w:rPr>
                <w:rFonts w:ascii="Times New Roman" w:hAnsi="Times New Roman" w:cs="Times New Roman"/>
                <w:b/>
                <w:bCs/>
                <w:lang w:val="uk-UA"/>
              </w:rPr>
            </w:pPr>
            <w:r w:rsidRPr="00A06987">
              <w:rPr>
                <w:rFonts w:ascii="Times New Roman" w:hAnsi="Times New Roman" w:cs="Times New Roman"/>
                <w:b/>
                <w:bCs/>
                <w:lang w:val="uk-UA"/>
              </w:rPr>
              <w:t>Всього</w:t>
            </w:r>
          </w:p>
        </w:tc>
        <w:tc>
          <w:tcPr>
            <w:tcW w:w="1403" w:type="dxa"/>
            <w:tcBorders>
              <w:top w:val="nil"/>
              <w:left w:val="nil"/>
              <w:bottom w:val="double" w:sz="6" w:space="0" w:color="auto"/>
              <w:right w:val="nil"/>
            </w:tcBorders>
            <w:vAlign w:val="bottom"/>
            <w:hideMark/>
            <w:tcPrChange w:id="18" w:author="Anton Tyshchenko (Open)" w:date="2012-04-27T10:03:00Z">
              <w:tcPr>
                <w:tcW w:w="1418" w:type="dxa"/>
                <w:gridSpan w:val="2"/>
                <w:tcBorders>
                  <w:top w:val="nil"/>
                  <w:left w:val="nil"/>
                  <w:bottom w:val="double" w:sz="6" w:space="0" w:color="auto"/>
                  <w:right w:val="nil"/>
                </w:tcBorders>
                <w:vAlign w:val="bottom"/>
                <w:hideMark/>
              </w:tcPr>
            </w:tcPrChange>
          </w:tcPr>
          <w:p w:rsidR="00161C5C" w:rsidRPr="00A06987" w:rsidRDefault="00161C5C" w:rsidP="00BE7321">
            <w:pPr>
              <w:pStyle w:val="a3"/>
              <w:rPr>
                <w:rFonts w:ascii="Times New Roman" w:hAnsi="Times New Roman" w:cs="Times New Roman"/>
                <w:b/>
                <w:bCs/>
                <w:lang w:val="uk-UA"/>
              </w:rPr>
            </w:pPr>
            <w:r w:rsidRPr="00A06987">
              <w:rPr>
                <w:rFonts w:ascii="Times New Roman" w:hAnsi="Times New Roman" w:cs="Times New Roman"/>
                <w:b/>
                <w:bCs/>
                <w:lang w:val="uk-UA"/>
              </w:rPr>
              <w:t>1,743,866</w:t>
            </w:r>
          </w:p>
        </w:tc>
        <w:tc>
          <w:tcPr>
            <w:tcW w:w="283" w:type="dxa"/>
            <w:vAlign w:val="bottom"/>
            <w:tcPrChange w:id="19" w:author="Anton Tyshchenko (Open)" w:date="2012-04-27T10:03:00Z">
              <w:tcPr>
                <w:tcW w:w="284" w:type="dxa"/>
                <w:gridSpan w:val="2"/>
                <w:vAlign w:val="bottom"/>
              </w:tcPr>
            </w:tcPrChange>
          </w:tcPr>
          <w:p w:rsidR="00161C5C" w:rsidRPr="00A06987" w:rsidRDefault="00161C5C" w:rsidP="00BE7321">
            <w:pPr>
              <w:pStyle w:val="a3"/>
              <w:rPr>
                <w:rFonts w:ascii="Times New Roman" w:hAnsi="Times New Roman" w:cs="Times New Roman"/>
                <w:b/>
                <w:bCs/>
                <w:lang w:val="uk-UA"/>
              </w:rPr>
            </w:pPr>
          </w:p>
        </w:tc>
        <w:tc>
          <w:tcPr>
            <w:tcW w:w="1390" w:type="dxa"/>
            <w:tcBorders>
              <w:top w:val="nil"/>
              <w:left w:val="nil"/>
              <w:bottom w:val="double" w:sz="6" w:space="0" w:color="auto"/>
              <w:right w:val="nil"/>
            </w:tcBorders>
            <w:vAlign w:val="bottom"/>
            <w:hideMark/>
            <w:tcPrChange w:id="20" w:author="Anton Tyshchenko (Open)" w:date="2012-04-27T10:03:00Z">
              <w:tcPr>
                <w:tcW w:w="1405" w:type="dxa"/>
                <w:gridSpan w:val="2"/>
                <w:tcBorders>
                  <w:top w:val="nil"/>
                  <w:left w:val="nil"/>
                  <w:bottom w:val="double" w:sz="6" w:space="0" w:color="auto"/>
                  <w:right w:val="nil"/>
                </w:tcBorders>
                <w:vAlign w:val="bottom"/>
                <w:hideMark/>
              </w:tcPr>
            </w:tcPrChange>
          </w:tcPr>
          <w:p w:rsidR="00161C5C" w:rsidRPr="00A06987" w:rsidRDefault="00161C5C" w:rsidP="00BE7321">
            <w:pPr>
              <w:pStyle w:val="a3"/>
              <w:rPr>
                <w:rFonts w:ascii="Times New Roman" w:hAnsi="Times New Roman" w:cs="Times New Roman"/>
                <w:b/>
                <w:bCs/>
                <w:lang w:val="uk-UA"/>
              </w:rPr>
            </w:pPr>
            <w:r w:rsidRPr="00A06987">
              <w:rPr>
                <w:rFonts w:ascii="Times New Roman" w:hAnsi="Times New Roman" w:cs="Times New Roman"/>
                <w:b/>
                <w:bCs/>
                <w:lang w:val="uk-UA"/>
              </w:rPr>
              <w:t>138,585</w:t>
            </w:r>
          </w:p>
        </w:tc>
      </w:tr>
    </w:tbl>
    <w:p w:rsidR="00161C5C" w:rsidRPr="00A06987" w:rsidRDefault="00161C5C" w:rsidP="00BE7321">
      <w:pPr>
        <w:pStyle w:val="a3"/>
        <w:rPr>
          <w:rFonts w:ascii="Times New Roman" w:hAnsi="Times New Roman" w:cs="Times New Roman"/>
          <w:iCs/>
          <w:sz w:val="24"/>
          <w:szCs w:val="24"/>
          <w:lang w:val="uk-UA"/>
        </w:rPr>
      </w:pPr>
      <w:r w:rsidRPr="00A06987">
        <w:rPr>
          <w:rFonts w:ascii="Times New Roman" w:hAnsi="Times New Roman" w:cs="Times New Roman"/>
          <w:iCs/>
          <w:sz w:val="24"/>
          <w:szCs w:val="24"/>
          <w:lang w:val="uk-UA"/>
        </w:rPr>
        <w:t>Станом на 31 грудня 2012 року сума витрат на безнадійну заборгованість включає суму у розмірі 1,338,997 тисяч гривень, яка стосується резерву, створеного Групою на покриття збитків від торгової дебіторської заборгованості від одного з найбільших своїх покупців.</w:t>
      </w:r>
    </w:p>
    <w:p w:rsidR="007E5310" w:rsidRPr="00A06987" w:rsidRDefault="007E5310" w:rsidP="007E5310">
      <w:pPr>
        <w:pStyle w:val="1"/>
        <w:keepLines w:val="0"/>
        <w:numPr>
          <w:ilvl w:val="0"/>
          <w:numId w:val="2"/>
        </w:numPr>
        <w:tabs>
          <w:tab w:val="left" w:pos="426"/>
        </w:tabs>
        <w:spacing w:before="0" w:line="240" w:lineRule="auto"/>
        <w:rPr>
          <w:rFonts w:ascii="Times New Roman" w:hAnsi="Times New Roman" w:cs="Times New Roman"/>
          <w:color w:val="000000"/>
          <w:spacing w:val="-2"/>
          <w:sz w:val="24"/>
          <w:szCs w:val="24"/>
          <w:lang w:val="uk-UA"/>
        </w:rPr>
      </w:pPr>
      <w:r w:rsidRPr="00A06987">
        <w:rPr>
          <w:rFonts w:ascii="Times New Roman" w:hAnsi="Times New Roman" w:cs="Times New Roman"/>
          <w:color w:val="000000"/>
          <w:spacing w:val="-2"/>
          <w:sz w:val="24"/>
          <w:szCs w:val="24"/>
          <w:lang w:val="uk-UA"/>
        </w:rPr>
        <w:t>ІНШІ ОПЕРАЦІЙНІ ДОХОДИ</w:t>
      </w:r>
    </w:p>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Інші операційні доходи за роки, які закінчилися 31 грудня, представлені таким чином:</w:t>
      </w:r>
    </w:p>
    <w:p w:rsidR="007E5310" w:rsidRDefault="007E5310" w:rsidP="007E5310">
      <w:pPr>
        <w:pStyle w:val="Bodycopy"/>
        <w:spacing w:before="0" w:line="240" w:lineRule="auto"/>
        <w:ind w:left="426"/>
        <w:rPr>
          <w:iCs/>
          <w:sz w:val="18"/>
          <w:szCs w:val="18"/>
          <w:lang w:val="uk-UA"/>
        </w:rPr>
      </w:pPr>
    </w:p>
    <w:tbl>
      <w:tblPr>
        <w:tblW w:w="9075" w:type="dxa"/>
        <w:tblInd w:w="108" w:type="dxa"/>
        <w:tblLayout w:type="fixed"/>
        <w:tblLook w:val="04A0"/>
      </w:tblPr>
      <w:tblGrid>
        <w:gridCol w:w="5990"/>
        <w:gridCol w:w="1401"/>
        <w:gridCol w:w="283"/>
        <w:gridCol w:w="1401"/>
        <w:tblGridChange w:id="21">
          <w:tblGrid>
            <w:gridCol w:w="108"/>
            <w:gridCol w:w="5882"/>
            <w:gridCol w:w="190"/>
            <w:gridCol w:w="1211"/>
            <w:gridCol w:w="207"/>
            <w:gridCol w:w="76"/>
            <w:gridCol w:w="208"/>
            <w:gridCol w:w="1193"/>
            <w:gridCol w:w="225"/>
          </w:tblGrid>
        </w:tblGridChange>
      </w:tblGrid>
      <w:tr w:rsidR="007E5310" w:rsidRPr="00A06987" w:rsidTr="00A06987">
        <w:tc>
          <w:tcPr>
            <w:tcW w:w="5990" w:type="dxa"/>
            <w:noWrap/>
            <w:vAlign w:val="bottom"/>
          </w:tcPr>
          <w:p w:rsidR="007E5310" w:rsidRPr="00A06987" w:rsidRDefault="007E5310" w:rsidP="00A06987">
            <w:pPr>
              <w:pStyle w:val="a3"/>
              <w:rPr>
                <w:rFonts w:ascii="Times New Roman" w:hAnsi="Times New Roman" w:cs="Times New Roman"/>
                <w:lang w:val="uk-UA"/>
              </w:rPr>
            </w:pPr>
          </w:p>
        </w:tc>
        <w:tc>
          <w:tcPr>
            <w:tcW w:w="1401"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w:t>
            </w:r>
          </w:p>
        </w:tc>
        <w:tc>
          <w:tcPr>
            <w:tcW w:w="283" w:type="dxa"/>
            <w:vAlign w:val="bottom"/>
          </w:tcPr>
          <w:p w:rsidR="007E5310" w:rsidRPr="00A06987" w:rsidRDefault="007E5310" w:rsidP="00A06987">
            <w:pPr>
              <w:pStyle w:val="a3"/>
              <w:rPr>
                <w:rFonts w:ascii="Times New Roman" w:hAnsi="Times New Roman" w:cs="Times New Roman"/>
                <w:b/>
                <w:bCs/>
                <w:lang w:val="uk-UA"/>
              </w:rPr>
            </w:pPr>
          </w:p>
        </w:tc>
        <w:tc>
          <w:tcPr>
            <w:tcW w:w="1401"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w:t>
            </w:r>
          </w:p>
        </w:tc>
      </w:tr>
      <w:tr w:rsidR="007E5310" w:rsidRPr="00A06987" w:rsidTr="00A06987">
        <w:tc>
          <w:tcPr>
            <w:tcW w:w="5990"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Доходи від інших послуг</w:t>
            </w:r>
          </w:p>
        </w:tc>
        <w:tc>
          <w:tcPr>
            <w:tcW w:w="1401"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7,215</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01"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15,950</w:t>
            </w:r>
          </w:p>
        </w:tc>
      </w:tr>
      <w:tr w:rsidR="007E5310" w:rsidRPr="00A06987" w:rsidTr="00A06987">
        <w:tc>
          <w:tcPr>
            <w:tcW w:w="5990"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Прибуток від вибуття інших запасів </w:t>
            </w:r>
          </w:p>
        </w:tc>
        <w:tc>
          <w:tcPr>
            <w:tcW w:w="140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5,003</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01"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2,341</w:t>
            </w:r>
          </w:p>
        </w:tc>
      </w:tr>
      <w:tr w:rsidR="007E5310" w:rsidRPr="00A06987" w:rsidTr="00A06987">
        <w:tc>
          <w:tcPr>
            <w:tcW w:w="5990"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Припинення визнання зобов’язання із кредиторської заборгованості </w:t>
            </w:r>
          </w:p>
        </w:tc>
        <w:tc>
          <w:tcPr>
            <w:tcW w:w="140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566</w:t>
            </w: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0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1,120</w:t>
            </w:r>
          </w:p>
        </w:tc>
      </w:tr>
      <w:tr w:rsidR="007E5310" w:rsidRPr="00A06987" w:rsidTr="00A06987">
        <w:tc>
          <w:tcPr>
            <w:tcW w:w="5990"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Штрафи і пеня отримані</w:t>
            </w:r>
          </w:p>
        </w:tc>
        <w:tc>
          <w:tcPr>
            <w:tcW w:w="140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329</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01"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196</w:t>
            </w:r>
          </w:p>
        </w:tc>
      </w:tr>
      <w:tr w:rsidR="007E5310" w:rsidRPr="00A06987" w:rsidTr="00A06987">
        <w:tc>
          <w:tcPr>
            <w:tcW w:w="5990"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Сторнування витрат із безнадійної заборгованості </w:t>
            </w:r>
          </w:p>
        </w:tc>
        <w:tc>
          <w:tcPr>
            <w:tcW w:w="140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lang w:val="uk-UA"/>
              </w:rPr>
              <w:t>-</w:t>
            </w: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0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70,938</w:t>
            </w:r>
          </w:p>
        </w:tc>
      </w:tr>
      <w:tr w:rsidR="007E5310" w:rsidRPr="00A06987" w:rsidTr="00A06987">
        <w:tc>
          <w:tcPr>
            <w:tcW w:w="5990"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Прибуток від вибуття інвестицій</w:t>
            </w:r>
          </w:p>
        </w:tc>
        <w:tc>
          <w:tcPr>
            <w:tcW w:w="1401"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01"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652</w:t>
            </w:r>
          </w:p>
        </w:tc>
      </w:tr>
      <w:tr w:rsidR="007E5310" w:rsidRPr="00A06987" w:rsidTr="00A06987">
        <w:tblPrEx>
          <w:tblW w:w="9075" w:type="dxa"/>
          <w:tblInd w:w="108" w:type="dxa"/>
          <w:tblLayout w:type="fixed"/>
          <w:tblPrExChange w:id="22" w:author="Anton Tyshchenko (Open)" w:date="2012-05-07T10:40:00Z">
            <w:tblPrEx>
              <w:tblW w:w="9075" w:type="dxa"/>
              <w:tblInd w:w="108" w:type="dxa"/>
              <w:tblLayout w:type="fixed"/>
            </w:tblPrEx>
          </w:tblPrExChange>
        </w:tblPrEx>
        <w:trPr>
          <w:trPrChange w:id="23" w:author="Anton Tyshchenko (Open)" w:date="2012-05-07T10:40:00Z">
            <w:trPr>
              <w:gridBefore w:val="1"/>
            </w:trPr>
          </w:trPrChange>
        </w:trPr>
        <w:tc>
          <w:tcPr>
            <w:tcW w:w="5990" w:type="dxa"/>
            <w:vAlign w:val="bottom"/>
            <w:hideMark/>
            <w:tcPrChange w:id="24" w:author="Anton Tyshchenko (Open)" w:date="2012-05-07T10:40:00Z">
              <w:tcPr>
                <w:tcW w:w="6072" w:type="dxa"/>
                <w:gridSpan w:val="2"/>
                <w:vAlign w:val="bottom"/>
                <w:hideMark/>
              </w:tcPr>
            </w:tcPrChange>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Інші доходи</w:t>
            </w:r>
          </w:p>
        </w:tc>
        <w:tc>
          <w:tcPr>
            <w:tcW w:w="1401" w:type="dxa"/>
            <w:tcBorders>
              <w:top w:val="nil"/>
              <w:left w:val="nil"/>
              <w:bottom w:val="single" w:sz="6" w:space="0" w:color="auto"/>
              <w:right w:val="nil"/>
            </w:tcBorders>
            <w:vAlign w:val="bottom"/>
            <w:hideMark/>
            <w:tcPrChange w:id="25" w:author="Anton Tyshchenko (Open)" w:date="2012-05-07T10:40:00Z">
              <w:tcPr>
                <w:tcW w:w="1418" w:type="dxa"/>
                <w:gridSpan w:val="2"/>
                <w:tcBorders>
                  <w:top w:val="nil"/>
                  <w:left w:val="nil"/>
                  <w:bottom w:val="single" w:sz="6" w:space="0" w:color="auto"/>
                  <w:right w:val="nil"/>
                </w:tcBorders>
                <w:vAlign w:val="bottom"/>
                <w:hideMark/>
              </w:tcPr>
            </w:tcPrChange>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11,507</w:t>
            </w:r>
          </w:p>
        </w:tc>
        <w:tc>
          <w:tcPr>
            <w:tcW w:w="283" w:type="dxa"/>
            <w:vAlign w:val="bottom"/>
            <w:tcPrChange w:id="26" w:author="Anton Tyshchenko (Open)" w:date="2012-05-07T10:40:00Z">
              <w:tcPr>
                <w:tcW w:w="284"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401" w:type="dxa"/>
            <w:tcBorders>
              <w:top w:val="nil"/>
              <w:left w:val="nil"/>
              <w:bottom w:val="single" w:sz="6" w:space="0" w:color="auto"/>
              <w:right w:val="nil"/>
            </w:tcBorders>
            <w:vAlign w:val="bottom"/>
            <w:hideMark/>
            <w:tcPrChange w:id="27" w:author="Anton Tyshchenko (Open)" w:date="2012-05-07T10:40:00Z">
              <w:tcPr>
                <w:tcW w:w="1418" w:type="dxa"/>
                <w:gridSpan w:val="2"/>
                <w:tcBorders>
                  <w:top w:val="nil"/>
                  <w:left w:val="nil"/>
                  <w:bottom w:val="single" w:sz="6" w:space="0" w:color="auto"/>
                  <w:right w:val="nil"/>
                </w:tcBorders>
                <w:vAlign w:val="bottom"/>
                <w:hideMark/>
              </w:tcPr>
            </w:tcPrChange>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77,887</w:t>
            </w:r>
          </w:p>
        </w:tc>
      </w:tr>
      <w:tr w:rsidR="007E5310" w:rsidRPr="00A06987" w:rsidTr="00A06987">
        <w:tc>
          <w:tcPr>
            <w:tcW w:w="5990" w:type="dxa"/>
            <w:noWrap/>
            <w:vAlign w:val="bottom"/>
          </w:tcPr>
          <w:p w:rsidR="007E5310" w:rsidRPr="00A06987" w:rsidRDefault="007E5310" w:rsidP="00A06987">
            <w:pPr>
              <w:pStyle w:val="a3"/>
              <w:rPr>
                <w:rFonts w:ascii="Times New Roman" w:hAnsi="Times New Roman" w:cs="Times New Roman"/>
                <w:lang w:val="uk-UA"/>
              </w:rPr>
            </w:pPr>
          </w:p>
        </w:tc>
        <w:tc>
          <w:tcPr>
            <w:tcW w:w="1401" w:type="dxa"/>
            <w:tcBorders>
              <w:top w:val="single" w:sz="6" w:space="0" w:color="auto"/>
              <w:left w:val="nil"/>
              <w:bottom w:val="nil"/>
              <w:right w:val="nil"/>
            </w:tcBorders>
            <w:noWrap/>
            <w:vAlign w:val="bottom"/>
          </w:tcPr>
          <w:p w:rsidR="007E5310" w:rsidRPr="00A06987" w:rsidRDefault="007E5310" w:rsidP="00A06987">
            <w:pPr>
              <w:pStyle w:val="a3"/>
              <w:rPr>
                <w:rFonts w:ascii="Times New Roman" w:hAnsi="Times New Roman" w:cs="Times New Roman"/>
                <w:bCs/>
                <w:lang w:val="uk-UA"/>
              </w:rPr>
            </w:pP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01"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Cs/>
                <w:lang w:val="uk-UA"/>
              </w:rPr>
            </w:pPr>
          </w:p>
        </w:tc>
      </w:tr>
      <w:tr w:rsidR="007E5310" w:rsidRPr="00A06987" w:rsidTr="00A06987">
        <w:tc>
          <w:tcPr>
            <w:tcW w:w="5990"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Всього</w:t>
            </w:r>
          </w:p>
        </w:tc>
        <w:tc>
          <w:tcPr>
            <w:tcW w:w="1401"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24,620</w:t>
            </w:r>
          </w:p>
        </w:tc>
        <w:tc>
          <w:tcPr>
            <w:tcW w:w="283" w:type="dxa"/>
            <w:vAlign w:val="bottom"/>
          </w:tcPr>
          <w:p w:rsidR="007E5310" w:rsidRPr="00A06987" w:rsidRDefault="007E5310" w:rsidP="00A06987">
            <w:pPr>
              <w:pStyle w:val="a3"/>
              <w:rPr>
                <w:rFonts w:ascii="Times New Roman" w:hAnsi="Times New Roman" w:cs="Times New Roman"/>
                <w:b/>
                <w:bCs/>
                <w:lang w:val="uk-UA"/>
              </w:rPr>
            </w:pPr>
          </w:p>
        </w:tc>
        <w:tc>
          <w:tcPr>
            <w:tcW w:w="1401"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169,084</w:t>
            </w:r>
          </w:p>
        </w:tc>
      </w:tr>
    </w:tbl>
    <w:p w:rsidR="007E5310" w:rsidRDefault="007E5310" w:rsidP="007E5310">
      <w:pPr>
        <w:pStyle w:val="Bodycopy"/>
        <w:spacing w:before="0" w:line="240" w:lineRule="auto"/>
        <w:ind w:left="426"/>
        <w:rPr>
          <w:iCs/>
          <w:sz w:val="18"/>
          <w:szCs w:val="18"/>
          <w:lang w:val="uk-UA"/>
        </w:rPr>
      </w:pPr>
    </w:p>
    <w:p w:rsidR="007E5310" w:rsidRPr="00A06987" w:rsidRDefault="007E5310" w:rsidP="007E5310">
      <w:pPr>
        <w:pStyle w:val="Bodycopy"/>
        <w:spacing w:before="0" w:line="240" w:lineRule="auto"/>
        <w:ind w:left="426"/>
        <w:rPr>
          <w:rFonts w:ascii="Times New Roman" w:hAnsi="Times New Roman" w:cs="Times New Roman"/>
          <w:iCs/>
          <w:sz w:val="22"/>
          <w:szCs w:val="22"/>
          <w:lang w:val="uk-UA"/>
        </w:rPr>
      </w:pPr>
      <w:r w:rsidRPr="00A06987">
        <w:rPr>
          <w:rFonts w:ascii="Times New Roman" w:hAnsi="Times New Roman" w:cs="Times New Roman"/>
          <w:iCs/>
          <w:sz w:val="22"/>
          <w:szCs w:val="22"/>
          <w:lang w:val="uk-UA"/>
        </w:rPr>
        <w:t xml:space="preserve">Група припинила визнавати зобов’язання із кредиторської заборгованості і відобразила прибуток, оскільки стосовно неї сплив встановлений період подачі претензій. </w:t>
      </w:r>
    </w:p>
    <w:p w:rsidR="007E5310" w:rsidRDefault="007E5310" w:rsidP="007E5310">
      <w:pPr>
        <w:pStyle w:val="Bodycopy"/>
        <w:spacing w:before="0" w:line="240" w:lineRule="auto"/>
        <w:ind w:left="426"/>
        <w:rPr>
          <w:iCs/>
          <w:sz w:val="18"/>
          <w:szCs w:val="18"/>
          <w:lang w:val="uk-UA"/>
        </w:rPr>
      </w:pPr>
    </w:p>
    <w:p w:rsidR="007E5310" w:rsidRPr="00A06987" w:rsidRDefault="007E5310" w:rsidP="007E5310">
      <w:pPr>
        <w:pStyle w:val="1"/>
        <w:keepLines w:val="0"/>
        <w:numPr>
          <w:ilvl w:val="0"/>
          <w:numId w:val="2"/>
        </w:numPr>
        <w:tabs>
          <w:tab w:val="left" w:pos="426"/>
          <w:tab w:val="num" w:pos="567"/>
        </w:tabs>
        <w:spacing w:before="0" w:line="240" w:lineRule="auto"/>
        <w:ind w:left="476" w:hanging="476"/>
        <w:rPr>
          <w:rFonts w:ascii="Times New Roman" w:hAnsi="Times New Roman" w:cs="Times New Roman"/>
          <w:color w:val="000000"/>
          <w:sz w:val="24"/>
          <w:szCs w:val="24"/>
          <w:lang w:val="uk-UA"/>
        </w:rPr>
      </w:pPr>
      <w:r w:rsidRPr="00A06987">
        <w:rPr>
          <w:rFonts w:ascii="Times New Roman" w:hAnsi="Times New Roman" w:cs="Times New Roman"/>
          <w:color w:val="000000"/>
          <w:spacing w:val="-2"/>
          <w:sz w:val="24"/>
          <w:szCs w:val="24"/>
          <w:lang w:val="uk-UA"/>
        </w:rPr>
        <w:t>ФІНАНСОВІ ВИТРАТИ</w:t>
      </w:r>
    </w:p>
    <w:p w:rsidR="007E5310" w:rsidRPr="00A06987" w:rsidRDefault="007E5310" w:rsidP="007E5310">
      <w:pPr>
        <w:ind w:left="426"/>
        <w:rPr>
          <w:rFonts w:ascii="Times New Roman" w:hAnsi="Times New Roman" w:cs="Times New Roman"/>
          <w:sz w:val="24"/>
          <w:szCs w:val="24"/>
          <w:lang w:val="uk-UA"/>
        </w:rPr>
      </w:pPr>
      <w:r w:rsidRPr="00A06987">
        <w:rPr>
          <w:rFonts w:ascii="Times New Roman" w:hAnsi="Times New Roman" w:cs="Times New Roman"/>
          <w:sz w:val="24"/>
          <w:szCs w:val="24"/>
          <w:lang w:val="uk-UA"/>
        </w:rPr>
        <w:t xml:space="preserve">Фінансові витрати </w:t>
      </w:r>
      <w:r w:rsidRPr="00A06987">
        <w:rPr>
          <w:rFonts w:ascii="Times New Roman" w:hAnsi="Times New Roman" w:cs="Times New Roman"/>
          <w:iCs/>
          <w:sz w:val="24"/>
          <w:szCs w:val="24"/>
          <w:lang w:val="uk-UA"/>
        </w:rPr>
        <w:t>за роки, які закінчилися 31 грудня, представлені таким чином</w:t>
      </w:r>
      <w:r w:rsidRPr="00A06987">
        <w:rPr>
          <w:rFonts w:ascii="Times New Roman" w:hAnsi="Times New Roman" w:cs="Times New Roman"/>
          <w:sz w:val="24"/>
          <w:szCs w:val="24"/>
          <w:lang w:val="uk-UA"/>
        </w:rPr>
        <w:t>:</w:t>
      </w:r>
    </w:p>
    <w:tbl>
      <w:tblPr>
        <w:tblW w:w="9075" w:type="dxa"/>
        <w:tblInd w:w="108" w:type="dxa"/>
        <w:tblLayout w:type="fixed"/>
        <w:tblLook w:val="04A0"/>
      </w:tblPr>
      <w:tblGrid>
        <w:gridCol w:w="5957"/>
        <w:gridCol w:w="1417"/>
        <w:gridCol w:w="284"/>
        <w:gridCol w:w="1417"/>
      </w:tblGrid>
      <w:tr w:rsidR="007E5310" w:rsidRPr="00A06987" w:rsidTr="00A06987">
        <w:tc>
          <w:tcPr>
            <w:tcW w:w="5957" w:type="dxa"/>
            <w:noWrap/>
            <w:vAlign w:val="bottom"/>
          </w:tcPr>
          <w:p w:rsidR="007E5310" w:rsidRPr="00A06987" w:rsidRDefault="007E5310" w:rsidP="00A06987">
            <w:pPr>
              <w:pStyle w:val="a3"/>
              <w:rPr>
                <w:rFonts w:ascii="Times New Roman" w:hAnsi="Times New Roman" w:cs="Times New Roman"/>
                <w:sz w:val="24"/>
                <w:szCs w:val="24"/>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sz w:val="24"/>
                <w:szCs w:val="24"/>
                <w:lang w:val="uk-UA"/>
              </w:rPr>
            </w:pPr>
            <w:r w:rsidRPr="00A06987">
              <w:rPr>
                <w:rFonts w:ascii="Times New Roman" w:hAnsi="Times New Roman" w:cs="Times New Roman"/>
                <w:b/>
                <w:bCs/>
                <w:sz w:val="24"/>
                <w:szCs w:val="24"/>
                <w:lang w:val="uk-UA"/>
              </w:rPr>
              <w:t>2012</w:t>
            </w:r>
          </w:p>
        </w:tc>
        <w:tc>
          <w:tcPr>
            <w:tcW w:w="284" w:type="dxa"/>
            <w:vAlign w:val="bottom"/>
          </w:tcPr>
          <w:p w:rsidR="007E5310" w:rsidRPr="00A06987" w:rsidRDefault="007E5310" w:rsidP="00A06987">
            <w:pPr>
              <w:pStyle w:val="a3"/>
              <w:rPr>
                <w:rFonts w:ascii="Times New Roman" w:hAnsi="Times New Roman" w:cs="Times New Roman"/>
                <w:b/>
                <w:bCs/>
                <w:sz w:val="24"/>
                <w:szCs w:val="24"/>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sz w:val="24"/>
                <w:szCs w:val="24"/>
                <w:lang w:val="uk-UA"/>
              </w:rPr>
            </w:pPr>
            <w:r w:rsidRPr="00A06987">
              <w:rPr>
                <w:rFonts w:ascii="Times New Roman" w:hAnsi="Times New Roman" w:cs="Times New Roman"/>
                <w:b/>
                <w:bCs/>
                <w:sz w:val="24"/>
                <w:szCs w:val="24"/>
                <w:lang w:val="uk-UA"/>
              </w:rPr>
              <w:t>2011</w:t>
            </w:r>
          </w:p>
        </w:tc>
      </w:tr>
      <w:tr w:rsidR="007E5310" w:rsidRPr="00A06987" w:rsidTr="00A06987">
        <w:tc>
          <w:tcPr>
            <w:tcW w:w="5957" w:type="dxa"/>
            <w:noWrap/>
            <w:vAlign w:val="bottom"/>
          </w:tcPr>
          <w:p w:rsidR="007E5310" w:rsidRPr="00A06987" w:rsidRDefault="007E5310" w:rsidP="00A06987">
            <w:pPr>
              <w:pStyle w:val="a3"/>
              <w:rPr>
                <w:rFonts w:ascii="Times New Roman" w:hAnsi="Times New Roman" w:cs="Times New Roman"/>
                <w:sz w:val="24"/>
                <w:szCs w:val="24"/>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sz w:val="24"/>
                <w:szCs w:val="24"/>
                <w:lang w:val="uk-UA"/>
              </w:rPr>
            </w:pPr>
          </w:p>
        </w:tc>
        <w:tc>
          <w:tcPr>
            <w:tcW w:w="284" w:type="dxa"/>
            <w:vAlign w:val="bottom"/>
          </w:tcPr>
          <w:p w:rsidR="007E5310" w:rsidRPr="00A06987" w:rsidRDefault="007E5310" w:rsidP="00A06987">
            <w:pPr>
              <w:pStyle w:val="a3"/>
              <w:rPr>
                <w:rFonts w:ascii="Times New Roman" w:hAnsi="Times New Roman" w:cs="Times New Roman"/>
                <w:b/>
                <w:bCs/>
                <w:sz w:val="24"/>
                <w:szCs w:val="24"/>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sz w:val="24"/>
                <w:szCs w:val="24"/>
                <w:lang w:val="uk-UA"/>
              </w:rPr>
            </w:pPr>
          </w:p>
        </w:tc>
      </w:tr>
      <w:tr w:rsidR="007E5310" w:rsidRPr="00A06987" w:rsidTr="00A06987">
        <w:tc>
          <w:tcPr>
            <w:tcW w:w="5957" w:type="dxa"/>
            <w:noWrap/>
            <w:vAlign w:val="bottom"/>
            <w:hideMark/>
          </w:tcPr>
          <w:p w:rsidR="007E5310" w:rsidRPr="00A06987" w:rsidRDefault="007E5310" w:rsidP="00A06987">
            <w:pPr>
              <w:pStyle w:val="a3"/>
              <w:rPr>
                <w:rFonts w:ascii="Times New Roman" w:hAnsi="Times New Roman" w:cs="Times New Roman"/>
                <w:sz w:val="24"/>
                <w:szCs w:val="24"/>
                <w:lang w:val="uk-UA"/>
              </w:rPr>
            </w:pPr>
            <w:r w:rsidRPr="00A06987">
              <w:rPr>
                <w:rFonts w:ascii="Times New Roman" w:hAnsi="Times New Roman" w:cs="Times New Roman"/>
                <w:bCs/>
                <w:sz w:val="24"/>
                <w:szCs w:val="24"/>
                <w:lang w:val="uk-UA"/>
              </w:rPr>
              <w:t>Відсотки за банківськими овердрафтами та кредитами</w:t>
            </w:r>
          </w:p>
        </w:tc>
        <w:tc>
          <w:tcPr>
            <w:tcW w:w="1417" w:type="dxa"/>
            <w:vAlign w:val="bottom"/>
            <w:hideMark/>
          </w:tcPr>
          <w:p w:rsidR="007E5310" w:rsidRPr="00A06987" w:rsidRDefault="007E5310" w:rsidP="00A06987">
            <w:pPr>
              <w:pStyle w:val="a3"/>
              <w:rPr>
                <w:rFonts w:ascii="Times New Roman" w:hAnsi="Times New Roman" w:cs="Times New Roman"/>
                <w:b/>
                <w:bCs/>
                <w:sz w:val="24"/>
                <w:szCs w:val="24"/>
                <w:lang w:val="uk-UA"/>
              </w:rPr>
            </w:pPr>
            <w:r w:rsidRPr="00A06987">
              <w:rPr>
                <w:rFonts w:ascii="Times New Roman" w:hAnsi="Times New Roman" w:cs="Times New Roman"/>
                <w:sz w:val="24"/>
                <w:szCs w:val="24"/>
                <w:lang w:val="uk-UA"/>
              </w:rPr>
              <w:t xml:space="preserve"> 48,937</w:t>
            </w:r>
          </w:p>
        </w:tc>
        <w:tc>
          <w:tcPr>
            <w:tcW w:w="284" w:type="dxa"/>
            <w:vAlign w:val="bottom"/>
          </w:tcPr>
          <w:p w:rsidR="007E5310" w:rsidRPr="00A06987" w:rsidRDefault="007E5310" w:rsidP="00A06987">
            <w:pPr>
              <w:pStyle w:val="a3"/>
              <w:rPr>
                <w:rFonts w:ascii="Times New Roman" w:hAnsi="Times New Roman" w:cs="Times New Roman"/>
                <w:bCs/>
                <w:sz w:val="24"/>
                <w:szCs w:val="24"/>
                <w:lang w:val="uk-UA"/>
              </w:rPr>
            </w:pPr>
          </w:p>
        </w:tc>
        <w:tc>
          <w:tcPr>
            <w:tcW w:w="1417" w:type="dxa"/>
            <w:vAlign w:val="bottom"/>
            <w:hideMark/>
          </w:tcPr>
          <w:p w:rsidR="007E5310" w:rsidRPr="00A06987" w:rsidRDefault="007E5310" w:rsidP="00A06987">
            <w:pPr>
              <w:pStyle w:val="a3"/>
              <w:rPr>
                <w:rFonts w:ascii="Times New Roman" w:hAnsi="Times New Roman" w:cs="Times New Roman"/>
                <w:bCs/>
                <w:sz w:val="24"/>
                <w:szCs w:val="24"/>
                <w:lang w:val="uk-UA"/>
              </w:rPr>
            </w:pPr>
            <w:r w:rsidRPr="00A06987">
              <w:rPr>
                <w:rFonts w:ascii="Times New Roman" w:hAnsi="Times New Roman" w:cs="Times New Roman"/>
                <w:bCs/>
                <w:sz w:val="24"/>
                <w:szCs w:val="24"/>
                <w:lang w:val="uk-UA"/>
              </w:rPr>
              <w:t>29,090</w:t>
            </w:r>
          </w:p>
        </w:tc>
      </w:tr>
      <w:tr w:rsidR="007E5310" w:rsidRPr="00A06987" w:rsidTr="00A06987">
        <w:tc>
          <w:tcPr>
            <w:tcW w:w="5957" w:type="dxa"/>
            <w:noWrap/>
            <w:vAlign w:val="bottom"/>
            <w:hideMark/>
          </w:tcPr>
          <w:p w:rsidR="007E5310" w:rsidRPr="00A06987" w:rsidRDefault="007E5310" w:rsidP="00A06987">
            <w:pPr>
              <w:pStyle w:val="a3"/>
              <w:rPr>
                <w:rFonts w:ascii="Times New Roman" w:hAnsi="Times New Roman" w:cs="Times New Roman"/>
                <w:sz w:val="24"/>
                <w:szCs w:val="24"/>
                <w:lang w:val="uk-UA"/>
              </w:rPr>
            </w:pPr>
            <w:r w:rsidRPr="00A06987">
              <w:rPr>
                <w:rFonts w:ascii="Times New Roman" w:hAnsi="Times New Roman" w:cs="Times New Roman"/>
                <w:sz w:val="24"/>
                <w:szCs w:val="24"/>
                <w:lang w:val="uk-UA"/>
              </w:rPr>
              <w:t>Витрати з відсотків за пенсійними зобов’язаннями із</w:t>
            </w:r>
          </w:p>
          <w:p w:rsidR="007E5310" w:rsidRPr="00A06987" w:rsidRDefault="007E5310" w:rsidP="00A06987">
            <w:pPr>
              <w:pStyle w:val="a3"/>
              <w:rPr>
                <w:rFonts w:ascii="Times New Roman" w:hAnsi="Times New Roman" w:cs="Times New Roman"/>
                <w:sz w:val="24"/>
                <w:szCs w:val="24"/>
                <w:lang w:val="uk-UA"/>
              </w:rPr>
            </w:pPr>
            <w:r w:rsidRPr="00A06987">
              <w:rPr>
                <w:rFonts w:ascii="Times New Roman" w:hAnsi="Times New Roman" w:cs="Times New Roman"/>
                <w:sz w:val="24"/>
                <w:szCs w:val="24"/>
                <w:lang w:val="uk-UA"/>
              </w:rPr>
              <w:t xml:space="preserve">  визначеними виплатами</w:t>
            </w:r>
          </w:p>
        </w:tc>
        <w:tc>
          <w:tcPr>
            <w:tcW w:w="1417" w:type="dxa"/>
            <w:vAlign w:val="bottom"/>
            <w:hideMark/>
          </w:tcPr>
          <w:p w:rsidR="007E5310" w:rsidRPr="00A06987" w:rsidRDefault="007E5310" w:rsidP="00A06987">
            <w:pPr>
              <w:pStyle w:val="a3"/>
              <w:rPr>
                <w:rFonts w:ascii="Times New Roman" w:hAnsi="Times New Roman" w:cs="Times New Roman"/>
                <w:sz w:val="24"/>
                <w:szCs w:val="24"/>
                <w:lang w:val="uk-UA"/>
              </w:rPr>
            </w:pPr>
            <w:r w:rsidRPr="00A06987">
              <w:rPr>
                <w:rFonts w:ascii="Times New Roman" w:hAnsi="Times New Roman" w:cs="Times New Roman"/>
                <w:sz w:val="24"/>
                <w:szCs w:val="24"/>
                <w:lang w:val="uk-UA"/>
              </w:rPr>
              <w:t xml:space="preserve"> 22,746</w:t>
            </w:r>
          </w:p>
        </w:tc>
        <w:tc>
          <w:tcPr>
            <w:tcW w:w="284" w:type="dxa"/>
            <w:vAlign w:val="bottom"/>
          </w:tcPr>
          <w:p w:rsidR="007E5310" w:rsidRPr="00A06987" w:rsidRDefault="007E5310" w:rsidP="00A06987">
            <w:pPr>
              <w:pStyle w:val="a3"/>
              <w:rPr>
                <w:rFonts w:ascii="Times New Roman" w:hAnsi="Times New Roman" w:cs="Times New Roman"/>
                <w:sz w:val="24"/>
                <w:szCs w:val="24"/>
                <w:lang w:val="uk-UA"/>
              </w:rPr>
            </w:pPr>
          </w:p>
        </w:tc>
        <w:tc>
          <w:tcPr>
            <w:tcW w:w="1417" w:type="dxa"/>
            <w:vAlign w:val="bottom"/>
            <w:hideMark/>
          </w:tcPr>
          <w:p w:rsidR="007E5310" w:rsidRPr="00A06987" w:rsidRDefault="007E5310" w:rsidP="00A06987">
            <w:pPr>
              <w:pStyle w:val="a3"/>
              <w:rPr>
                <w:rFonts w:ascii="Times New Roman" w:hAnsi="Times New Roman" w:cs="Times New Roman"/>
                <w:sz w:val="24"/>
                <w:szCs w:val="24"/>
                <w:lang w:val="uk-UA"/>
              </w:rPr>
            </w:pPr>
            <w:r w:rsidRPr="00A06987">
              <w:rPr>
                <w:rFonts w:ascii="Times New Roman" w:hAnsi="Times New Roman" w:cs="Times New Roman"/>
                <w:sz w:val="24"/>
                <w:szCs w:val="24"/>
                <w:lang w:val="uk-UA"/>
              </w:rPr>
              <w:t>36,445</w:t>
            </w: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bCs/>
                <w:sz w:val="24"/>
                <w:szCs w:val="24"/>
                <w:lang w:val="uk-UA"/>
              </w:rPr>
            </w:pPr>
            <w:r w:rsidRPr="00A06987">
              <w:rPr>
                <w:rFonts w:ascii="Times New Roman" w:hAnsi="Times New Roman" w:cs="Times New Roman"/>
                <w:sz w:val="24"/>
                <w:szCs w:val="24"/>
                <w:lang w:val="uk-UA"/>
              </w:rPr>
              <w:t>Відсотки за зобов’язаннями за договорами фінансової оренди</w:t>
            </w:r>
          </w:p>
        </w:tc>
        <w:tc>
          <w:tcPr>
            <w:tcW w:w="1417" w:type="dxa"/>
            <w:vAlign w:val="bottom"/>
            <w:hideMark/>
          </w:tcPr>
          <w:p w:rsidR="007E5310" w:rsidRPr="00A06987" w:rsidRDefault="007E5310" w:rsidP="00A06987">
            <w:pPr>
              <w:pStyle w:val="a3"/>
              <w:rPr>
                <w:rFonts w:ascii="Times New Roman" w:hAnsi="Times New Roman" w:cs="Times New Roman"/>
                <w:bCs/>
                <w:sz w:val="24"/>
                <w:szCs w:val="24"/>
                <w:lang w:val="uk-UA"/>
              </w:rPr>
            </w:pPr>
            <w:r w:rsidRPr="00A06987">
              <w:rPr>
                <w:rFonts w:ascii="Times New Roman" w:hAnsi="Times New Roman" w:cs="Times New Roman"/>
                <w:sz w:val="24"/>
                <w:szCs w:val="24"/>
                <w:lang w:val="uk-UA"/>
              </w:rPr>
              <w:t xml:space="preserve"> 4,882</w:t>
            </w:r>
          </w:p>
        </w:tc>
        <w:tc>
          <w:tcPr>
            <w:tcW w:w="284" w:type="dxa"/>
            <w:vAlign w:val="bottom"/>
          </w:tcPr>
          <w:p w:rsidR="007E5310" w:rsidRPr="00A06987" w:rsidRDefault="007E5310" w:rsidP="00A06987">
            <w:pPr>
              <w:pStyle w:val="a3"/>
              <w:rPr>
                <w:rFonts w:ascii="Times New Roman" w:hAnsi="Times New Roman" w:cs="Times New Roman"/>
                <w:sz w:val="24"/>
                <w:szCs w:val="24"/>
                <w:lang w:val="uk-UA"/>
              </w:rPr>
            </w:pPr>
          </w:p>
        </w:tc>
        <w:tc>
          <w:tcPr>
            <w:tcW w:w="1417" w:type="dxa"/>
            <w:vAlign w:val="bottom"/>
            <w:hideMark/>
          </w:tcPr>
          <w:p w:rsidR="007E5310" w:rsidRPr="00A06987" w:rsidRDefault="007E5310" w:rsidP="00A06987">
            <w:pPr>
              <w:pStyle w:val="a3"/>
              <w:rPr>
                <w:rFonts w:ascii="Times New Roman" w:hAnsi="Times New Roman" w:cs="Times New Roman"/>
                <w:sz w:val="24"/>
                <w:szCs w:val="24"/>
                <w:lang w:val="uk-UA"/>
              </w:rPr>
            </w:pPr>
            <w:r w:rsidRPr="00A06987">
              <w:rPr>
                <w:rFonts w:ascii="Times New Roman" w:hAnsi="Times New Roman" w:cs="Times New Roman"/>
                <w:sz w:val="24"/>
                <w:szCs w:val="24"/>
                <w:lang w:val="uk-UA"/>
              </w:rPr>
              <w:t>9,329</w:t>
            </w:r>
          </w:p>
        </w:tc>
      </w:tr>
      <w:tr w:rsidR="007E5310" w:rsidRPr="00A06987" w:rsidTr="00A06987">
        <w:tc>
          <w:tcPr>
            <w:tcW w:w="5957" w:type="dxa"/>
            <w:vAlign w:val="bottom"/>
          </w:tcPr>
          <w:p w:rsidR="007E5310" w:rsidRPr="00A06987" w:rsidRDefault="007E5310" w:rsidP="00A06987">
            <w:pPr>
              <w:pStyle w:val="a3"/>
              <w:rPr>
                <w:rFonts w:ascii="Times New Roman" w:hAnsi="Times New Roman" w:cs="Times New Roman"/>
                <w:sz w:val="24"/>
                <w:szCs w:val="24"/>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sz w:val="24"/>
                <w:szCs w:val="24"/>
                <w:lang w:val="uk-UA"/>
              </w:rPr>
            </w:pPr>
          </w:p>
        </w:tc>
        <w:tc>
          <w:tcPr>
            <w:tcW w:w="284" w:type="dxa"/>
            <w:vAlign w:val="bottom"/>
          </w:tcPr>
          <w:p w:rsidR="007E5310" w:rsidRPr="00A06987" w:rsidRDefault="007E5310" w:rsidP="00A06987">
            <w:pPr>
              <w:pStyle w:val="a3"/>
              <w:rPr>
                <w:rFonts w:ascii="Times New Roman" w:hAnsi="Times New Roman" w:cs="Times New Roman"/>
                <w:sz w:val="24"/>
                <w:szCs w:val="24"/>
                <w:lang w:val="uk-UA"/>
              </w:rPr>
            </w:pPr>
          </w:p>
        </w:tc>
        <w:tc>
          <w:tcPr>
            <w:tcW w:w="1417" w:type="dxa"/>
            <w:tcBorders>
              <w:top w:val="single" w:sz="6" w:space="0" w:color="auto"/>
              <w:left w:val="nil"/>
              <w:bottom w:val="nil"/>
              <w:right w:val="nil"/>
            </w:tcBorders>
            <w:vAlign w:val="bottom"/>
            <w:hideMark/>
          </w:tcPr>
          <w:p w:rsidR="007E5310" w:rsidRPr="00A06987" w:rsidRDefault="007E5310" w:rsidP="00A06987">
            <w:pPr>
              <w:pStyle w:val="a3"/>
              <w:rPr>
                <w:rFonts w:ascii="Times New Roman" w:hAnsi="Times New Roman" w:cs="Times New Roman"/>
                <w:sz w:val="24"/>
                <w:szCs w:val="24"/>
                <w:lang w:val="uk-UA"/>
              </w:rPr>
            </w:pPr>
            <w:r w:rsidRPr="00A06987">
              <w:rPr>
                <w:rFonts w:ascii="Times New Roman" w:hAnsi="Times New Roman" w:cs="Times New Roman"/>
                <w:sz w:val="24"/>
                <w:szCs w:val="24"/>
                <w:lang w:val="uk-UA"/>
              </w:rPr>
              <w:t> </w:t>
            </w: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b/>
                <w:bCs/>
                <w:sz w:val="24"/>
                <w:szCs w:val="24"/>
                <w:lang w:val="uk-UA"/>
              </w:rPr>
            </w:pPr>
            <w:r w:rsidRPr="00A06987">
              <w:rPr>
                <w:rFonts w:ascii="Times New Roman" w:hAnsi="Times New Roman" w:cs="Times New Roman"/>
                <w:b/>
                <w:bCs/>
                <w:sz w:val="24"/>
                <w:szCs w:val="24"/>
                <w:lang w:val="uk-UA"/>
              </w:rPr>
              <w:t>Всього</w:t>
            </w: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sz w:val="24"/>
                <w:szCs w:val="24"/>
                <w:lang w:val="uk-UA"/>
              </w:rPr>
            </w:pPr>
            <w:r w:rsidRPr="00A06987">
              <w:rPr>
                <w:rFonts w:ascii="Times New Roman" w:hAnsi="Times New Roman" w:cs="Times New Roman"/>
                <w:b/>
                <w:bCs/>
                <w:sz w:val="24"/>
                <w:szCs w:val="24"/>
                <w:lang w:val="uk-UA"/>
              </w:rPr>
              <w:t xml:space="preserve"> 76,565</w:t>
            </w:r>
          </w:p>
        </w:tc>
        <w:tc>
          <w:tcPr>
            <w:tcW w:w="284" w:type="dxa"/>
            <w:vAlign w:val="bottom"/>
          </w:tcPr>
          <w:p w:rsidR="007E5310" w:rsidRPr="00A06987" w:rsidRDefault="007E5310" w:rsidP="00A06987">
            <w:pPr>
              <w:pStyle w:val="a3"/>
              <w:rPr>
                <w:rFonts w:ascii="Times New Roman" w:hAnsi="Times New Roman" w:cs="Times New Roman"/>
                <w:b/>
                <w:bCs/>
                <w:sz w:val="24"/>
                <w:szCs w:val="24"/>
                <w:lang w:val="uk-UA"/>
              </w:rPr>
            </w:pP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sz w:val="24"/>
                <w:szCs w:val="24"/>
                <w:lang w:val="uk-UA"/>
              </w:rPr>
            </w:pPr>
            <w:r w:rsidRPr="00A06987">
              <w:rPr>
                <w:rFonts w:ascii="Times New Roman" w:hAnsi="Times New Roman" w:cs="Times New Roman"/>
                <w:b/>
                <w:bCs/>
                <w:sz w:val="24"/>
                <w:szCs w:val="24"/>
                <w:lang w:val="uk-UA"/>
              </w:rPr>
              <w:t>74,864</w:t>
            </w:r>
          </w:p>
        </w:tc>
      </w:tr>
    </w:tbl>
    <w:p w:rsidR="007E5310" w:rsidRDefault="007E5310" w:rsidP="007E5310">
      <w:pPr>
        <w:pStyle w:val="Bodycopy"/>
        <w:spacing w:before="0" w:line="240" w:lineRule="auto"/>
        <w:ind w:left="426"/>
        <w:rPr>
          <w:iCs/>
          <w:sz w:val="18"/>
          <w:szCs w:val="18"/>
          <w:lang w:val="uk-UA"/>
        </w:rPr>
      </w:pPr>
    </w:p>
    <w:p w:rsidR="007E5310" w:rsidRPr="00A06987" w:rsidRDefault="007E5310" w:rsidP="007E5310">
      <w:pPr>
        <w:pStyle w:val="1"/>
        <w:keepLines w:val="0"/>
        <w:numPr>
          <w:ilvl w:val="0"/>
          <w:numId w:val="2"/>
        </w:numPr>
        <w:tabs>
          <w:tab w:val="left" w:pos="426"/>
          <w:tab w:val="num" w:pos="567"/>
        </w:tabs>
        <w:spacing w:before="0" w:line="240" w:lineRule="auto"/>
        <w:ind w:left="476" w:hanging="476"/>
        <w:rPr>
          <w:rFonts w:ascii="Times New Roman" w:hAnsi="Times New Roman" w:cs="Times New Roman"/>
          <w:color w:val="000000"/>
          <w:sz w:val="24"/>
          <w:szCs w:val="24"/>
          <w:lang w:val="uk-UA"/>
        </w:rPr>
      </w:pPr>
      <w:r w:rsidRPr="00A06987">
        <w:rPr>
          <w:rFonts w:ascii="Times New Roman" w:hAnsi="Times New Roman" w:cs="Times New Roman"/>
          <w:color w:val="000000"/>
          <w:spacing w:val="-2"/>
          <w:sz w:val="24"/>
          <w:szCs w:val="24"/>
          <w:lang w:val="uk-UA"/>
        </w:rPr>
        <w:t>ІНШІ (ДОХОДИ)/ВИТРАТИ, НЕТТО</w:t>
      </w:r>
    </w:p>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Інші (доходи)/витрати за роки, які закінчилися 31 грудня, представлені таким чином:</w:t>
      </w:r>
    </w:p>
    <w:p w:rsidR="007E5310" w:rsidRDefault="007E5310" w:rsidP="007E5310">
      <w:pPr>
        <w:pStyle w:val="Bodycopy"/>
        <w:spacing w:before="0" w:line="240" w:lineRule="auto"/>
        <w:ind w:left="426"/>
        <w:rPr>
          <w:iCs/>
          <w:sz w:val="18"/>
          <w:szCs w:val="18"/>
          <w:lang w:val="uk-UA"/>
        </w:rPr>
      </w:pPr>
    </w:p>
    <w:tbl>
      <w:tblPr>
        <w:tblW w:w="9075" w:type="dxa"/>
        <w:tblInd w:w="108" w:type="dxa"/>
        <w:tblLayout w:type="fixed"/>
        <w:tblLook w:val="04A0"/>
      </w:tblPr>
      <w:tblGrid>
        <w:gridCol w:w="5969"/>
        <w:gridCol w:w="1411"/>
        <w:gridCol w:w="284"/>
        <w:gridCol w:w="1411"/>
      </w:tblGrid>
      <w:tr w:rsidR="007E5310" w:rsidRPr="00A06987" w:rsidTr="007E5310">
        <w:tc>
          <w:tcPr>
            <w:tcW w:w="5997" w:type="dxa"/>
            <w:noWrap/>
            <w:vAlign w:val="bottom"/>
          </w:tcPr>
          <w:p w:rsidR="007E5310" w:rsidRPr="00A06987" w:rsidRDefault="007E5310" w:rsidP="00A06987">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w:t>
            </w:r>
          </w:p>
        </w:tc>
        <w:tc>
          <w:tcPr>
            <w:tcW w:w="284" w:type="dxa"/>
          </w:tcPr>
          <w:p w:rsidR="007E5310" w:rsidRPr="00A06987" w:rsidRDefault="007E5310" w:rsidP="00A06987">
            <w:pPr>
              <w:pStyle w:val="a3"/>
              <w:rPr>
                <w:rFonts w:ascii="Times New Roman" w:hAnsi="Times New Roman" w:cs="Times New Roman"/>
                <w:b/>
                <w:bCs/>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w:t>
            </w:r>
          </w:p>
        </w:tc>
      </w:tr>
      <w:tr w:rsidR="007E5310" w:rsidRPr="00A06987" w:rsidTr="007E5310">
        <w:tc>
          <w:tcPr>
            <w:tcW w:w="5997" w:type="dxa"/>
            <w:noWrap/>
            <w:vAlign w:val="bottom"/>
          </w:tcPr>
          <w:p w:rsidR="007E5310" w:rsidRPr="00A06987" w:rsidRDefault="007E5310" w:rsidP="00A06987">
            <w:pPr>
              <w:pStyle w:val="a3"/>
              <w:rPr>
                <w:rFonts w:ascii="Times New Roman" w:hAnsi="Times New Roman" w:cs="Times New Roman"/>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r>
      <w:tr w:rsidR="007E5310" w:rsidRPr="00A06987" w:rsidTr="007E5310">
        <w:tc>
          <w:tcPr>
            <w:tcW w:w="599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Припинення визнання зобов’язання із кредиторської</w:t>
            </w:r>
          </w:p>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  заборгованості (Примітка 22)</w:t>
            </w: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iCs/>
                <w:lang w:val="uk-UA"/>
              </w:rPr>
              <w:t>(714,</w:t>
            </w:r>
            <w:r w:rsidRPr="00A06987">
              <w:rPr>
                <w:rFonts w:ascii="Times New Roman" w:hAnsi="Times New Roman" w:cs="Times New Roman"/>
                <w:bCs/>
                <w:lang w:val="uk-UA"/>
              </w:rPr>
              <w:t>756</w:t>
            </w:r>
            <w:r w:rsidRPr="00A06987">
              <w:rPr>
                <w:rFonts w:ascii="Times New Roman" w:hAnsi="Times New Roman" w:cs="Times New Roman"/>
                <w:iCs/>
                <w:lang w:val="uk-UA"/>
              </w:rPr>
              <w:t>)</w:t>
            </w: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w:t>
            </w:r>
          </w:p>
        </w:tc>
      </w:tr>
      <w:tr w:rsidR="007E5310" w:rsidRPr="00A06987" w:rsidTr="007E5310">
        <w:tc>
          <w:tcPr>
            <w:tcW w:w="599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Нарахування судових витрат, штрафів та відповідної пені </w:t>
            </w: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93,053</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74,784</w:t>
            </w:r>
          </w:p>
        </w:tc>
      </w:tr>
      <w:tr w:rsidR="007E5310" w:rsidRPr="00A06987" w:rsidTr="007E5310">
        <w:tc>
          <w:tcPr>
            <w:tcW w:w="599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Благодійні внески та утримання соціальних активів</w:t>
            </w: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     9,590</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16,042</w:t>
            </w:r>
          </w:p>
        </w:tc>
      </w:tr>
      <w:tr w:rsidR="007E5310" w:rsidRPr="00A06987" w:rsidTr="007E5310">
        <w:tc>
          <w:tcPr>
            <w:tcW w:w="599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Представницькі витрати</w:t>
            </w: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       4,597</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6,324</w:t>
            </w:r>
          </w:p>
        </w:tc>
      </w:tr>
      <w:tr w:rsidR="007E5310" w:rsidRPr="00A06987" w:rsidTr="007E5310">
        <w:tc>
          <w:tcPr>
            <w:tcW w:w="599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Інше </w:t>
            </w: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     1,030</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3,771</w:t>
            </w:r>
          </w:p>
        </w:tc>
      </w:tr>
      <w:tr w:rsidR="007E5310" w:rsidRPr="00A06987" w:rsidTr="007E5310">
        <w:tc>
          <w:tcPr>
            <w:tcW w:w="5997" w:type="dxa"/>
            <w:noWrap/>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single" w:sz="6" w:space="0" w:color="auto"/>
              <w:left w:val="nil"/>
              <w:bottom w:val="nil"/>
              <w:right w:val="nil"/>
            </w:tcBorders>
            <w:noWrap/>
            <w:vAlign w:val="bottom"/>
          </w:tcPr>
          <w:p w:rsidR="007E5310" w:rsidRPr="00A06987" w:rsidRDefault="007E5310" w:rsidP="00A06987">
            <w:pPr>
              <w:pStyle w:val="a3"/>
              <w:rPr>
                <w:rFonts w:ascii="Times New Roman" w:hAnsi="Times New Roman" w:cs="Times New Roman"/>
                <w:b/>
                <w:bCs/>
                <w:lang w:val="uk-UA"/>
              </w:rPr>
            </w:pP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r>
      <w:tr w:rsidR="007E5310" w:rsidRPr="00A06987" w:rsidTr="007E5310">
        <w:tc>
          <w:tcPr>
            <w:tcW w:w="5997"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Всього</w:t>
            </w: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bCs/>
                <w:lang w:val="uk-UA"/>
              </w:rPr>
              <w:t>(606,486)</w:t>
            </w: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100,921</w:t>
            </w:r>
          </w:p>
        </w:tc>
      </w:tr>
    </w:tbl>
    <w:p w:rsidR="007E5310" w:rsidRDefault="007E5310" w:rsidP="007E5310">
      <w:pPr>
        <w:pStyle w:val="Bodycopy"/>
        <w:spacing w:before="0" w:line="240" w:lineRule="auto"/>
        <w:ind w:left="426"/>
        <w:rPr>
          <w:iCs/>
          <w:sz w:val="18"/>
          <w:szCs w:val="18"/>
          <w:lang w:val="uk-UA"/>
        </w:rPr>
      </w:pPr>
    </w:p>
    <w:p w:rsidR="007E5310" w:rsidRPr="00A06987" w:rsidRDefault="007E5310" w:rsidP="007E5310">
      <w:pPr>
        <w:pStyle w:val="Bodycopy"/>
        <w:tabs>
          <w:tab w:val="left" w:pos="1728"/>
        </w:tabs>
        <w:spacing w:before="0" w:line="240" w:lineRule="auto"/>
        <w:ind w:left="90"/>
        <w:rPr>
          <w:rFonts w:ascii="Times New Roman" w:hAnsi="Times New Roman" w:cs="Times New Roman"/>
          <w:iCs/>
          <w:sz w:val="24"/>
          <w:szCs w:val="24"/>
          <w:lang w:val="uk-UA"/>
        </w:rPr>
      </w:pPr>
      <w:r w:rsidRPr="00A06987">
        <w:rPr>
          <w:rFonts w:ascii="Times New Roman" w:hAnsi="Times New Roman" w:cs="Times New Roman"/>
          <w:iCs/>
          <w:sz w:val="24"/>
          <w:szCs w:val="24"/>
          <w:lang w:val="uk-UA"/>
        </w:rPr>
        <w:t>Станом на 31 грудня 2012 року сума кредиторської заборгованості, визнання якої було припинене, у розмірі 714,756 тисяч гривень стосується сум, належних до сплати колишнім акціонерам, OAO </w:t>
      </w:r>
      <w:r w:rsidRPr="00A06987">
        <w:rPr>
          <w:rFonts w:ascii="Times New Roman" w:hAnsi="Times New Roman" w:cs="Times New Roman"/>
          <w:sz w:val="24"/>
          <w:szCs w:val="24"/>
          <w:lang w:val="uk-UA"/>
        </w:rPr>
        <w:t>„Татнєфть”</w:t>
      </w:r>
      <w:r w:rsidRPr="00A06987">
        <w:rPr>
          <w:rFonts w:ascii="Times New Roman" w:hAnsi="Times New Roman" w:cs="Times New Roman"/>
          <w:iCs/>
          <w:sz w:val="24"/>
          <w:szCs w:val="24"/>
          <w:lang w:val="uk-UA"/>
        </w:rPr>
        <w:t>, Міністерству земельних і майнових відносин Республіки Татарстан, SeaGroup International Inc. та AmRUZ Trading AG, яка виникла у 2008 та 2009 роках і включала історичну вартість внесків, отриманих Групою за свої частки, за вирахуванням сукупної суми дивідендів, виплачених цим колишнім акціонерам.</w:t>
      </w:r>
    </w:p>
    <w:p w:rsidR="007E5310" w:rsidRPr="00A06987" w:rsidRDefault="007E5310" w:rsidP="007E5310">
      <w:pPr>
        <w:pStyle w:val="Bodycopy"/>
        <w:spacing w:before="0" w:line="240" w:lineRule="auto"/>
        <w:ind w:left="90"/>
        <w:rPr>
          <w:rFonts w:ascii="Times New Roman" w:hAnsi="Times New Roman" w:cs="Times New Roman"/>
          <w:iCs/>
          <w:sz w:val="24"/>
          <w:szCs w:val="24"/>
          <w:lang w:val="uk-UA"/>
        </w:rPr>
      </w:pPr>
      <w:r w:rsidRPr="00A06987">
        <w:rPr>
          <w:rFonts w:ascii="Times New Roman" w:hAnsi="Times New Roman" w:cs="Times New Roman"/>
          <w:iCs/>
          <w:sz w:val="24"/>
          <w:szCs w:val="24"/>
          <w:lang w:val="uk-UA"/>
        </w:rPr>
        <w:br w:type="page"/>
      </w:r>
    </w:p>
    <w:p w:rsidR="007E5310" w:rsidRDefault="007E5310" w:rsidP="00A06987">
      <w:pPr>
        <w:pStyle w:val="Bodycopy"/>
        <w:tabs>
          <w:tab w:val="left" w:pos="1728"/>
        </w:tabs>
        <w:spacing w:before="0" w:line="240" w:lineRule="auto"/>
        <w:ind w:left="90"/>
        <w:rPr>
          <w:rFonts w:ascii="Times New Roman" w:hAnsi="Times New Roman" w:cs="Times New Roman"/>
          <w:iCs/>
          <w:sz w:val="24"/>
          <w:szCs w:val="24"/>
          <w:lang w:val="uk-UA"/>
        </w:rPr>
      </w:pPr>
      <w:r w:rsidRPr="00A06987">
        <w:rPr>
          <w:rFonts w:ascii="Times New Roman" w:hAnsi="Times New Roman" w:cs="Times New Roman"/>
          <w:iCs/>
          <w:sz w:val="24"/>
          <w:szCs w:val="24"/>
          <w:lang w:val="uk-UA"/>
        </w:rPr>
        <w:t xml:space="preserve">Група припинила визнавати це зобов’язання і відобразила прибуток, оскільки стосовно нього сплив відповідний встановлений період подачі претензій. </w:t>
      </w:r>
    </w:p>
    <w:p w:rsidR="00A06987" w:rsidRPr="00A06987" w:rsidRDefault="00A06987" w:rsidP="00A06987">
      <w:pPr>
        <w:pStyle w:val="Bodycopy"/>
        <w:tabs>
          <w:tab w:val="left" w:pos="1728"/>
        </w:tabs>
        <w:spacing w:before="0" w:line="240" w:lineRule="auto"/>
        <w:ind w:left="90"/>
        <w:rPr>
          <w:rFonts w:ascii="Times New Roman" w:hAnsi="Times New Roman" w:cs="Times New Roman"/>
          <w:iCs/>
          <w:sz w:val="24"/>
          <w:szCs w:val="24"/>
          <w:lang w:val="uk-UA"/>
        </w:rPr>
      </w:pPr>
    </w:p>
    <w:p w:rsidR="007E5310" w:rsidRPr="00A06987" w:rsidRDefault="007E5310" w:rsidP="007E5310">
      <w:pPr>
        <w:pStyle w:val="1"/>
        <w:keepLines w:val="0"/>
        <w:numPr>
          <w:ilvl w:val="0"/>
          <w:numId w:val="2"/>
        </w:numPr>
        <w:tabs>
          <w:tab w:val="left" w:pos="426"/>
          <w:tab w:val="num" w:pos="567"/>
        </w:tabs>
        <w:spacing w:before="0" w:line="240" w:lineRule="auto"/>
        <w:ind w:left="476" w:hanging="476"/>
        <w:rPr>
          <w:rFonts w:ascii="Times New Roman" w:hAnsi="Times New Roman" w:cs="Times New Roman"/>
          <w:color w:val="000000"/>
          <w:spacing w:val="-2"/>
          <w:sz w:val="24"/>
          <w:szCs w:val="24"/>
          <w:lang w:val="uk-UA"/>
        </w:rPr>
      </w:pPr>
      <w:r w:rsidRPr="00A06987">
        <w:rPr>
          <w:rFonts w:ascii="Times New Roman" w:hAnsi="Times New Roman" w:cs="Times New Roman"/>
          <w:color w:val="000000"/>
          <w:spacing w:val="-2"/>
          <w:sz w:val="24"/>
          <w:szCs w:val="24"/>
          <w:lang w:val="uk-UA"/>
        </w:rPr>
        <w:t>ПОДАТОК НА ПРИБУТОК</w:t>
      </w:r>
    </w:p>
    <w:p w:rsidR="007E5310" w:rsidRPr="00A06987" w:rsidRDefault="007E5310" w:rsidP="00A06987">
      <w:pPr>
        <w:pStyle w:val="Bodycopy"/>
        <w:spacing w:before="0" w:line="240" w:lineRule="auto"/>
        <w:rPr>
          <w:rFonts w:ascii="Times New Roman" w:hAnsi="Times New Roman" w:cs="Times New Roman"/>
          <w:iCs/>
          <w:sz w:val="24"/>
          <w:szCs w:val="24"/>
          <w:lang w:val="uk-UA"/>
        </w:rPr>
      </w:pPr>
      <w:r w:rsidRPr="00A06987">
        <w:rPr>
          <w:rFonts w:ascii="Times New Roman" w:hAnsi="Times New Roman" w:cs="Times New Roman"/>
          <w:iCs/>
          <w:sz w:val="24"/>
          <w:szCs w:val="24"/>
          <w:lang w:val="uk-UA"/>
        </w:rPr>
        <w:t>Протягом першого кварталу року, який закінчився 31 грудня 2011 року, податок на прибуток підприємств в Україні становив 25%, у другому, третьому та четвертому кварталах він зменшився до 23%, і за рік, який закінчився 31 грудня 2012 року, він був встановлений на рівні 19%.</w:t>
      </w:r>
    </w:p>
    <w:p w:rsidR="007E5310" w:rsidRPr="00A06987" w:rsidRDefault="007E5310" w:rsidP="00A06987">
      <w:pPr>
        <w:pStyle w:val="Bodycopy"/>
        <w:spacing w:before="0" w:line="240" w:lineRule="auto"/>
        <w:rPr>
          <w:rFonts w:ascii="Times New Roman" w:hAnsi="Times New Roman" w:cs="Times New Roman"/>
          <w:iCs/>
          <w:sz w:val="24"/>
          <w:szCs w:val="24"/>
          <w:lang w:val="uk-UA"/>
        </w:rPr>
      </w:pPr>
      <w:r w:rsidRPr="00A06987">
        <w:rPr>
          <w:rFonts w:ascii="Times New Roman" w:hAnsi="Times New Roman" w:cs="Times New Roman"/>
          <w:iCs/>
          <w:sz w:val="24"/>
          <w:szCs w:val="24"/>
          <w:lang w:val="uk-UA"/>
        </w:rPr>
        <w:t>Компоненти витрат з податку на прибуток для Групи за роки, які закінчилися 31</w:t>
      </w:r>
      <w:r w:rsidRPr="00A06987">
        <w:rPr>
          <w:rFonts w:ascii="Times New Roman" w:hAnsi="Times New Roman" w:cs="Times New Roman"/>
          <w:iCs/>
          <w:sz w:val="24"/>
          <w:szCs w:val="24"/>
        </w:rPr>
        <w:t> </w:t>
      </w:r>
      <w:r w:rsidRPr="00A06987">
        <w:rPr>
          <w:rFonts w:ascii="Times New Roman" w:hAnsi="Times New Roman" w:cs="Times New Roman"/>
          <w:iCs/>
          <w:sz w:val="24"/>
          <w:szCs w:val="24"/>
          <w:lang w:val="uk-UA"/>
        </w:rPr>
        <w:t>грудня, представлені таким чином:</w:t>
      </w:r>
    </w:p>
    <w:p w:rsidR="007E5310" w:rsidRDefault="007E5310" w:rsidP="007E5310">
      <w:pPr>
        <w:pStyle w:val="Bodycopy"/>
        <w:spacing w:before="0" w:line="240" w:lineRule="auto"/>
        <w:ind w:left="426"/>
        <w:rPr>
          <w:iCs/>
          <w:sz w:val="20"/>
          <w:szCs w:val="20"/>
          <w:lang w:val="uk-UA"/>
        </w:rPr>
      </w:pPr>
    </w:p>
    <w:tbl>
      <w:tblPr>
        <w:tblW w:w="0" w:type="auto"/>
        <w:tblLayout w:type="fixed"/>
        <w:tblLook w:val="04A0"/>
      </w:tblPr>
      <w:tblGrid>
        <w:gridCol w:w="6062"/>
        <w:gridCol w:w="1418"/>
        <w:gridCol w:w="283"/>
        <w:gridCol w:w="1418"/>
      </w:tblGrid>
      <w:tr w:rsidR="007E5310" w:rsidRPr="00A06987" w:rsidTr="007E5310">
        <w:trPr>
          <w:trHeight w:hRule="exact" w:val="244"/>
        </w:trPr>
        <w:tc>
          <w:tcPr>
            <w:tcW w:w="6062" w:type="dxa"/>
            <w:noWrap/>
            <w:vAlign w:val="bottom"/>
          </w:tcPr>
          <w:p w:rsidR="007E5310" w:rsidRPr="00A06987" w:rsidRDefault="007E5310" w:rsidP="00A06987">
            <w:pPr>
              <w:pStyle w:val="a3"/>
              <w:rPr>
                <w:rFonts w:ascii="Times New Roman" w:hAnsi="Times New Roman" w:cs="Times New Roman"/>
                <w:lang w:val="uk-UA"/>
              </w:rPr>
            </w:pPr>
          </w:p>
        </w:tc>
        <w:tc>
          <w:tcPr>
            <w:tcW w:w="141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w:t>
            </w:r>
          </w:p>
        </w:tc>
        <w:tc>
          <w:tcPr>
            <w:tcW w:w="283" w:type="dxa"/>
          </w:tcPr>
          <w:p w:rsidR="007E5310" w:rsidRPr="00A06987" w:rsidRDefault="007E5310" w:rsidP="00A06987">
            <w:pPr>
              <w:pStyle w:val="a3"/>
              <w:rPr>
                <w:rFonts w:ascii="Times New Roman" w:hAnsi="Times New Roman" w:cs="Times New Roman"/>
                <w:b/>
                <w:bCs/>
                <w:lang w:val="uk-UA"/>
              </w:rPr>
            </w:pPr>
          </w:p>
        </w:tc>
        <w:tc>
          <w:tcPr>
            <w:tcW w:w="141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w:t>
            </w: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i/>
                <w:lang w:val="uk-UA"/>
              </w:rPr>
            </w:pPr>
            <w:r w:rsidRPr="00A06987">
              <w:rPr>
                <w:rFonts w:ascii="Times New Roman" w:hAnsi="Times New Roman" w:cs="Times New Roman"/>
                <w:i/>
                <w:lang w:val="uk-UA"/>
              </w:rPr>
              <w:t>Поточний податок:</w:t>
            </w:r>
          </w:p>
        </w:tc>
        <w:tc>
          <w:tcPr>
            <w:tcW w:w="1418" w:type="dxa"/>
            <w:vAlign w:val="bottom"/>
          </w:tcPr>
          <w:p w:rsidR="007E5310" w:rsidRPr="00A06987" w:rsidRDefault="007E5310" w:rsidP="00A06987">
            <w:pPr>
              <w:pStyle w:val="a3"/>
              <w:rPr>
                <w:rFonts w:ascii="Times New Roman" w:hAnsi="Times New Roman" w:cs="Times New Roman"/>
                <w:bCs/>
                <w:i/>
                <w:lang w:val="uk-UA"/>
              </w:rPr>
            </w:pPr>
          </w:p>
        </w:tc>
        <w:tc>
          <w:tcPr>
            <w:tcW w:w="283" w:type="dxa"/>
            <w:vAlign w:val="bottom"/>
          </w:tcPr>
          <w:p w:rsidR="007E5310" w:rsidRPr="00A06987" w:rsidRDefault="007E5310" w:rsidP="00A06987">
            <w:pPr>
              <w:pStyle w:val="a3"/>
              <w:rPr>
                <w:rFonts w:ascii="Times New Roman" w:hAnsi="Times New Roman" w:cs="Times New Roman"/>
                <w:bCs/>
                <w:i/>
                <w:lang w:val="uk-UA"/>
              </w:rPr>
            </w:pPr>
          </w:p>
        </w:tc>
        <w:tc>
          <w:tcPr>
            <w:tcW w:w="1418" w:type="dxa"/>
            <w:vAlign w:val="bottom"/>
          </w:tcPr>
          <w:p w:rsidR="007E5310" w:rsidRPr="00A06987" w:rsidRDefault="007E5310" w:rsidP="00A06987">
            <w:pPr>
              <w:pStyle w:val="a3"/>
              <w:rPr>
                <w:rFonts w:ascii="Times New Roman" w:hAnsi="Times New Roman" w:cs="Times New Roman"/>
                <w:bCs/>
                <w:i/>
                <w:lang w:val="uk-UA"/>
              </w:rPr>
            </w:pP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lang w:val="uk-UA"/>
              </w:rPr>
              <w:t xml:space="preserve">Витрати з поточного податку </w:t>
            </w:r>
          </w:p>
        </w:tc>
        <w:tc>
          <w:tcPr>
            <w:tcW w:w="1418"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13,865</w:t>
            </w: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18"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w:t>
            </w:r>
          </w:p>
        </w:tc>
      </w:tr>
      <w:tr w:rsidR="007E5310" w:rsidRPr="00A06987" w:rsidTr="007E5310">
        <w:tc>
          <w:tcPr>
            <w:tcW w:w="6062" w:type="dxa"/>
            <w:noWrap/>
            <w:vAlign w:val="bottom"/>
          </w:tcPr>
          <w:p w:rsidR="007E5310" w:rsidRPr="00A06987" w:rsidRDefault="007E5310" w:rsidP="00A06987">
            <w:pPr>
              <w:pStyle w:val="a3"/>
              <w:rPr>
                <w:rFonts w:ascii="Times New Roman" w:hAnsi="Times New Roman" w:cs="Times New Roman"/>
                <w:lang w:val="uk-UA"/>
              </w:rPr>
            </w:pPr>
          </w:p>
        </w:tc>
        <w:tc>
          <w:tcPr>
            <w:tcW w:w="1418" w:type="dxa"/>
            <w:vAlign w:val="bottom"/>
          </w:tcPr>
          <w:p w:rsidR="007E5310" w:rsidRPr="00A06987" w:rsidRDefault="007E5310" w:rsidP="00A06987">
            <w:pPr>
              <w:pStyle w:val="a3"/>
              <w:rPr>
                <w:rFonts w:ascii="Times New Roman" w:hAnsi="Times New Roman" w:cs="Times New Roman"/>
                <w:bCs/>
                <w:lang w:val="uk-UA"/>
              </w:rPr>
            </w:pP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18"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w:t>
            </w: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i/>
                <w:lang w:val="uk-UA"/>
              </w:rPr>
              <w:t>Відстрочений податок:</w:t>
            </w:r>
          </w:p>
        </w:tc>
        <w:tc>
          <w:tcPr>
            <w:tcW w:w="1418" w:type="dxa"/>
            <w:vAlign w:val="bottom"/>
          </w:tcPr>
          <w:p w:rsidR="007E5310" w:rsidRPr="00A06987" w:rsidRDefault="007E5310" w:rsidP="00A06987">
            <w:pPr>
              <w:pStyle w:val="a3"/>
              <w:rPr>
                <w:rFonts w:ascii="Times New Roman" w:hAnsi="Times New Roman" w:cs="Times New Roman"/>
                <w:bCs/>
                <w:lang w:val="uk-UA"/>
              </w:rPr>
            </w:pP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18" w:type="dxa"/>
            <w:vAlign w:val="bottom"/>
          </w:tcPr>
          <w:p w:rsidR="007E5310" w:rsidRPr="00A06987" w:rsidRDefault="007E5310" w:rsidP="00A06987">
            <w:pPr>
              <w:pStyle w:val="a3"/>
              <w:rPr>
                <w:rFonts w:ascii="Times New Roman" w:hAnsi="Times New Roman" w:cs="Times New Roman"/>
                <w:bCs/>
                <w:lang w:val="uk-UA"/>
              </w:rPr>
            </w:pPr>
          </w:p>
        </w:tc>
      </w:tr>
      <w:tr w:rsidR="007E5310" w:rsidRPr="00A06987" w:rsidTr="007E5310">
        <w:tc>
          <w:tcPr>
            <w:tcW w:w="6062" w:type="dxa"/>
            <w:vAlign w:val="bottom"/>
            <w:hideMark/>
          </w:tcPr>
          <w:p w:rsidR="007E5310" w:rsidRPr="00A06987" w:rsidRDefault="007E5310" w:rsidP="00A06987">
            <w:pPr>
              <w:pStyle w:val="a3"/>
              <w:rPr>
                <w:rFonts w:ascii="Times New Roman" w:hAnsi="Times New Roman" w:cs="Times New Roman"/>
                <w:bCs/>
                <w:iCs/>
                <w:lang w:val="uk-UA"/>
              </w:rPr>
            </w:pPr>
            <w:r w:rsidRPr="00A06987">
              <w:rPr>
                <w:rFonts w:ascii="Times New Roman" w:hAnsi="Times New Roman" w:cs="Times New Roman"/>
                <w:lang w:val="uk-UA"/>
              </w:rPr>
              <w:t>Витрати з відстроченого податку</w:t>
            </w:r>
          </w:p>
        </w:tc>
        <w:tc>
          <w:tcPr>
            <w:tcW w:w="1418"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6,960</w:t>
            </w: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18"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3,145</w:t>
            </w:r>
          </w:p>
        </w:tc>
      </w:tr>
      <w:tr w:rsidR="007E5310" w:rsidRPr="00A06987" w:rsidTr="007E5310">
        <w:tc>
          <w:tcPr>
            <w:tcW w:w="6062"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bCs/>
                <w:lang w:val="uk-UA"/>
              </w:rPr>
              <w:t>Вплив змін у ставках оподаткування</w:t>
            </w:r>
          </w:p>
        </w:tc>
        <w:tc>
          <w:tcPr>
            <w:tcW w:w="141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(1,447)</w:t>
            </w: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1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36,043</w:t>
            </w:r>
          </w:p>
        </w:tc>
      </w:tr>
      <w:tr w:rsidR="007E5310" w:rsidRPr="00A06987" w:rsidTr="007E5310">
        <w:tc>
          <w:tcPr>
            <w:tcW w:w="6062" w:type="dxa"/>
            <w:vAlign w:val="bottom"/>
          </w:tcPr>
          <w:p w:rsidR="007E5310" w:rsidRPr="00A06987" w:rsidRDefault="007E5310" w:rsidP="00A06987">
            <w:pPr>
              <w:pStyle w:val="a3"/>
              <w:rPr>
                <w:rFonts w:ascii="Times New Roman" w:hAnsi="Times New Roman" w:cs="Times New Roman"/>
                <w:bCs/>
                <w:lang w:val="uk-UA"/>
              </w:rPr>
            </w:pPr>
          </w:p>
        </w:tc>
        <w:tc>
          <w:tcPr>
            <w:tcW w:w="1418" w:type="dxa"/>
            <w:vAlign w:val="bottom"/>
          </w:tcPr>
          <w:p w:rsidR="007E5310" w:rsidRPr="00A06987" w:rsidRDefault="007E5310" w:rsidP="00A06987">
            <w:pPr>
              <w:pStyle w:val="a3"/>
              <w:rPr>
                <w:rFonts w:ascii="Times New Roman" w:hAnsi="Times New Roman" w:cs="Times New Roman"/>
                <w:bCs/>
                <w:lang w:val="uk-UA"/>
              </w:rPr>
            </w:pP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18" w:type="dxa"/>
            <w:vAlign w:val="bottom"/>
          </w:tcPr>
          <w:p w:rsidR="007E5310" w:rsidRPr="00A06987" w:rsidRDefault="007E5310" w:rsidP="00A06987">
            <w:pPr>
              <w:pStyle w:val="a3"/>
              <w:rPr>
                <w:rFonts w:ascii="Times New Roman" w:hAnsi="Times New Roman" w:cs="Times New Roman"/>
                <w:bCs/>
                <w:lang w:val="uk-UA"/>
              </w:rPr>
            </w:pPr>
          </w:p>
        </w:tc>
      </w:tr>
      <w:tr w:rsidR="007E5310" w:rsidRPr="00A06987" w:rsidTr="007E5310">
        <w:tc>
          <w:tcPr>
            <w:tcW w:w="6062" w:type="dxa"/>
            <w:noWrap/>
            <w:vAlign w:val="bottom"/>
          </w:tcPr>
          <w:p w:rsidR="007E5310" w:rsidRPr="00A06987" w:rsidRDefault="007E5310" w:rsidP="00A06987">
            <w:pPr>
              <w:pStyle w:val="a3"/>
              <w:rPr>
                <w:rFonts w:ascii="Times New Roman" w:hAnsi="Times New Roman" w:cs="Times New Roman"/>
                <w:bCs/>
                <w:lang w:val="uk-UA"/>
              </w:rPr>
            </w:pPr>
          </w:p>
        </w:tc>
        <w:tc>
          <w:tcPr>
            <w:tcW w:w="1418" w:type="dxa"/>
            <w:tcBorders>
              <w:top w:val="nil"/>
              <w:left w:val="nil"/>
              <w:bottom w:val="single" w:sz="6" w:space="0" w:color="auto"/>
              <w:right w:val="nil"/>
            </w:tcBorders>
            <w:noWrap/>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5,513</w:t>
            </w:r>
          </w:p>
        </w:tc>
        <w:tc>
          <w:tcPr>
            <w:tcW w:w="283" w:type="dxa"/>
            <w:vAlign w:val="bottom"/>
          </w:tcPr>
          <w:p w:rsidR="007E5310" w:rsidRPr="00A06987" w:rsidRDefault="007E5310" w:rsidP="00A06987">
            <w:pPr>
              <w:pStyle w:val="a3"/>
              <w:rPr>
                <w:rFonts w:ascii="Times New Roman" w:hAnsi="Times New Roman" w:cs="Times New Roman"/>
                <w:bCs/>
                <w:lang w:val="uk-UA"/>
              </w:rPr>
            </w:pPr>
          </w:p>
        </w:tc>
        <w:tc>
          <w:tcPr>
            <w:tcW w:w="141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39,188</w:t>
            </w:r>
          </w:p>
        </w:tc>
      </w:tr>
      <w:tr w:rsidR="007E5310" w:rsidRPr="00A06987" w:rsidTr="007E5310">
        <w:tc>
          <w:tcPr>
            <w:tcW w:w="6062" w:type="dxa"/>
            <w:vAlign w:val="bottom"/>
          </w:tcPr>
          <w:p w:rsidR="007E5310" w:rsidRPr="00A06987" w:rsidRDefault="007E5310" w:rsidP="00A06987">
            <w:pPr>
              <w:pStyle w:val="a3"/>
              <w:rPr>
                <w:rFonts w:ascii="Times New Roman" w:hAnsi="Times New Roman" w:cs="Times New Roman"/>
                <w:b/>
                <w:lang w:val="uk-UA"/>
              </w:rPr>
            </w:pPr>
          </w:p>
        </w:tc>
        <w:tc>
          <w:tcPr>
            <w:tcW w:w="1418"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c>
          <w:tcPr>
            <w:tcW w:w="283" w:type="dxa"/>
            <w:vAlign w:val="bottom"/>
          </w:tcPr>
          <w:p w:rsidR="007E5310" w:rsidRPr="00A06987" w:rsidRDefault="007E5310" w:rsidP="00A06987">
            <w:pPr>
              <w:pStyle w:val="a3"/>
              <w:rPr>
                <w:rFonts w:ascii="Times New Roman" w:hAnsi="Times New Roman" w:cs="Times New Roman"/>
                <w:b/>
                <w:bCs/>
                <w:lang w:val="uk-UA"/>
              </w:rPr>
            </w:pPr>
          </w:p>
        </w:tc>
        <w:tc>
          <w:tcPr>
            <w:tcW w:w="1418"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r>
      <w:tr w:rsidR="007E5310" w:rsidRPr="00A06987" w:rsidTr="007E5310">
        <w:tc>
          <w:tcPr>
            <w:tcW w:w="6062"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lang w:val="uk-UA"/>
              </w:rPr>
              <w:t>Всього витрат з податку на прибуток</w:t>
            </w:r>
          </w:p>
        </w:tc>
        <w:tc>
          <w:tcPr>
            <w:tcW w:w="1418"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19,378</w:t>
            </w:r>
          </w:p>
        </w:tc>
        <w:tc>
          <w:tcPr>
            <w:tcW w:w="283" w:type="dxa"/>
            <w:vAlign w:val="bottom"/>
          </w:tcPr>
          <w:p w:rsidR="007E5310" w:rsidRPr="00A06987" w:rsidRDefault="007E5310" w:rsidP="00A06987">
            <w:pPr>
              <w:pStyle w:val="a3"/>
              <w:rPr>
                <w:rFonts w:ascii="Times New Roman" w:hAnsi="Times New Roman" w:cs="Times New Roman"/>
                <w:b/>
                <w:bCs/>
                <w:lang w:val="uk-UA"/>
              </w:rPr>
            </w:pPr>
          </w:p>
        </w:tc>
        <w:tc>
          <w:tcPr>
            <w:tcW w:w="1418"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39,188</w:t>
            </w:r>
          </w:p>
        </w:tc>
      </w:tr>
    </w:tbl>
    <w:p w:rsidR="007E5310" w:rsidRPr="00A06987" w:rsidRDefault="007E5310" w:rsidP="00A06987">
      <w:pPr>
        <w:pStyle w:val="Bodycopy"/>
        <w:spacing w:before="0" w:line="240" w:lineRule="auto"/>
        <w:rPr>
          <w:rFonts w:ascii="Times New Roman" w:hAnsi="Times New Roman" w:cs="Times New Roman"/>
          <w:iCs/>
          <w:sz w:val="24"/>
          <w:szCs w:val="24"/>
          <w:lang w:val="uk-UA"/>
        </w:rPr>
      </w:pPr>
    </w:p>
    <w:p w:rsidR="007E5310" w:rsidRPr="00A06987" w:rsidRDefault="007E5310" w:rsidP="00A06987">
      <w:pPr>
        <w:pStyle w:val="a5"/>
        <w:spacing w:after="0"/>
        <w:rPr>
          <w:lang w:val="uk-UA"/>
        </w:rPr>
      </w:pPr>
      <w:r w:rsidRPr="00A06987">
        <w:rPr>
          <w:iCs/>
          <w:lang w:val="uk-UA"/>
        </w:rPr>
        <w:t>Податковий кодекс України, опублікований у грудні 2010 року (Примітка 26), запровадив поступове зменшення ставок податку на прибуток протягом майбутніх років (із 23%, починаючи з 1 квітня 2011 року, до 16%, починаючи з 1 січня 2014 року), а також певні зміни у правила нарахування податку на прибуток, починаючи із 1 квітня 2011 року.  Суми відстрочених податкових активів та зобов’язань станом на 31 грудня 2012 та 2011 років визначались на основі податкових ставок, які, як очікується, будуть застосовуватись до періоду, в якому очікується сторнування відповідних тимчасових різниць</w:t>
      </w:r>
      <w:r w:rsidRPr="00A06987">
        <w:rPr>
          <w:lang w:val="uk-UA"/>
        </w:rPr>
        <w:t>.</w:t>
      </w:r>
    </w:p>
    <w:p w:rsidR="007E5310" w:rsidRPr="00A06987" w:rsidRDefault="007E5310" w:rsidP="00A06987">
      <w:pPr>
        <w:pStyle w:val="Bodycopy"/>
        <w:spacing w:before="0" w:line="240" w:lineRule="auto"/>
        <w:rPr>
          <w:rFonts w:ascii="Times New Roman" w:hAnsi="Times New Roman" w:cs="Times New Roman"/>
          <w:iCs/>
          <w:sz w:val="24"/>
          <w:szCs w:val="24"/>
          <w:lang w:val="uk-UA"/>
        </w:rPr>
      </w:pPr>
      <w:r w:rsidRPr="00A06987">
        <w:rPr>
          <w:rFonts w:ascii="Times New Roman" w:hAnsi="Times New Roman" w:cs="Times New Roman"/>
          <w:iCs/>
          <w:sz w:val="24"/>
          <w:szCs w:val="24"/>
          <w:lang w:val="uk-UA"/>
        </w:rPr>
        <w:t>Узгодження збитків до оподаткування за роки, які закінчилися 31 грудня, та витрат з податку на прибуток представлені таким чином:</w:t>
      </w:r>
    </w:p>
    <w:tbl>
      <w:tblPr>
        <w:tblW w:w="9075" w:type="dxa"/>
        <w:tblInd w:w="108" w:type="dxa"/>
        <w:tblLayout w:type="fixed"/>
        <w:tblLook w:val="04A0"/>
      </w:tblPr>
      <w:tblGrid>
        <w:gridCol w:w="5957"/>
        <w:gridCol w:w="1417"/>
        <w:gridCol w:w="284"/>
        <w:gridCol w:w="1417"/>
      </w:tblGrid>
      <w:tr w:rsidR="007E5310" w:rsidRPr="00A06987" w:rsidTr="00A06987">
        <w:tc>
          <w:tcPr>
            <w:tcW w:w="5957" w:type="dxa"/>
            <w:noWrap/>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w:t>
            </w: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17"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w:t>
            </w:r>
          </w:p>
        </w:tc>
      </w:tr>
      <w:tr w:rsidR="007E5310" w:rsidRPr="00A06987" w:rsidTr="00A06987">
        <w:tc>
          <w:tcPr>
            <w:tcW w:w="5957" w:type="dxa"/>
            <w:noWrap/>
            <w:vAlign w:val="bottom"/>
          </w:tcPr>
          <w:p w:rsidR="007E5310" w:rsidRPr="00A06987" w:rsidRDefault="007E5310" w:rsidP="00A06987">
            <w:pPr>
              <w:pStyle w:val="a3"/>
              <w:rPr>
                <w:rFonts w:ascii="Times New Roman" w:hAnsi="Times New Roman" w:cs="Times New Roman"/>
                <w:lang w:val="uk-UA"/>
              </w:rPr>
            </w:pPr>
          </w:p>
        </w:tc>
        <w:tc>
          <w:tcPr>
            <w:tcW w:w="1417" w:type="dxa"/>
            <w:vAlign w:val="bottom"/>
          </w:tcPr>
          <w:p w:rsidR="007E5310" w:rsidRPr="00A06987" w:rsidRDefault="007E5310" w:rsidP="00A06987">
            <w:pPr>
              <w:pStyle w:val="a3"/>
              <w:rPr>
                <w:rFonts w:ascii="Times New Roman" w:hAnsi="Times New Roman" w:cs="Times New Roman"/>
                <w:bCs/>
                <w:lang w:val="uk-UA"/>
              </w:rPr>
            </w:pP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vAlign w:val="bottom"/>
          </w:tcPr>
          <w:p w:rsidR="007E5310" w:rsidRPr="00A06987" w:rsidRDefault="007E5310" w:rsidP="00A06987">
            <w:pPr>
              <w:pStyle w:val="a3"/>
              <w:rPr>
                <w:rFonts w:ascii="Times New Roman" w:hAnsi="Times New Roman" w:cs="Times New Roman"/>
                <w:bCs/>
                <w:lang w:val="uk-UA"/>
              </w:rPr>
            </w:pP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lang w:val="uk-UA"/>
              </w:rPr>
              <w:t>Збиток до оподаткування</w:t>
            </w: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(1,191,829) </w:t>
            </w: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(237,557)</w:t>
            </w:r>
          </w:p>
        </w:tc>
      </w:tr>
      <w:tr w:rsidR="007E5310" w:rsidRPr="00A06987" w:rsidTr="00A06987">
        <w:tc>
          <w:tcPr>
            <w:tcW w:w="5957"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tcPr>
          <w:p w:rsidR="007E5310" w:rsidRPr="00A06987" w:rsidRDefault="007E5310" w:rsidP="00A06987">
            <w:pPr>
              <w:pStyle w:val="a3"/>
              <w:rPr>
                <w:rFonts w:ascii="Times New Roman" w:hAnsi="Times New Roman" w:cs="Times New Roman"/>
                <w:bCs/>
                <w:lang w:val="uk-UA"/>
              </w:rPr>
            </w:pP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vAlign w:val="bottom"/>
          </w:tcPr>
          <w:p w:rsidR="007E5310" w:rsidRPr="00A06987" w:rsidRDefault="007E5310" w:rsidP="00A06987">
            <w:pPr>
              <w:pStyle w:val="a3"/>
              <w:rPr>
                <w:rFonts w:ascii="Times New Roman" w:hAnsi="Times New Roman" w:cs="Times New Roman"/>
                <w:bCs/>
                <w:lang w:val="uk-UA"/>
              </w:rPr>
            </w:pP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Відшкодування із податку на прибуток, розраховане за</w:t>
            </w:r>
          </w:p>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  нормативними ставками</w:t>
            </w: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(250,285) </w:t>
            </w: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(55,826)</w:t>
            </w:r>
          </w:p>
        </w:tc>
      </w:tr>
      <w:tr w:rsidR="007E5310" w:rsidRPr="00A06987" w:rsidTr="00A06987">
        <w:tc>
          <w:tcPr>
            <w:tcW w:w="5957"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tcPr>
          <w:p w:rsidR="007E5310" w:rsidRPr="00A06987" w:rsidRDefault="007E5310" w:rsidP="00A06987">
            <w:pPr>
              <w:pStyle w:val="a3"/>
              <w:rPr>
                <w:rFonts w:ascii="Times New Roman" w:hAnsi="Times New Roman" w:cs="Times New Roman"/>
                <w:lang w:val="uk-UA"/>
              </w:rPr>
            </w:pP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Податковий вплив:</w:t>
            </w:r>
          </w:p>
        </w:tc>
        <w:tc>
          <w:tcPr>
            <w:tcW w:w="1417" w:type="dxa"/>
            <w:vAlign w:val="bottom"/>
          </w:tcPr>
          <w:p w:rsidR="007E5310" w:rsidRPr="00A06987" w:rsidRDefault="007E5310" w:rsidP="00A06987">
            <w:pPr>
              <w:pStyle w:val="a3"/>
              <w:rPr>
                <w:rFonts w:ascii="Times New Roman" w:hAnsi="Times New Roman" w:cs="Times New Roman"/>
                <w:lang w:val="uk-UA"/>
              </w:rPr>
            </w:pP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Витрат, які не відносяться на валові витрати</w:t>
            </w: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471,902</w:t>
            </w: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73,399</w:t>
            </w: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Зміни невизнаних відстрочених податкових активів</w:t>
            </w: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(207,532)</w:t>
            </w: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(14,428)</w:t>
            </w: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Змін у податкових правилах та ставках оподаткування</w:t>
            </w: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(1,447)</w:t>
            </w: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36,043</w:t>
            </w: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Коригувань передоплат з податку на прибуток підприємств за</w:t>
            </w:r>
          </w:p>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  попередні періоди</w:t>
            </w: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6,740</w:t>
            </w: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w:t>
            </w:r>
          </w:p>
        </w:tc>
      </w:tr>
      <w:tr w:rsidR="007E5310" w:rsidRPr="00A06987" w:rsidTr="00A06987">
        <w:tc>
          <w:tcPr>
            <w:tcW w:w="5957" w:type="dxa"/>
            <w:vAlign w:val="bottom"/>
          </w:tcPr>
          <w:p w:rsidR="007E5310" w:rsidRPr="00A06987" w:rsidRDefault="007E5310" w:rsidP="00A06987">
            <w:pPr>
              <w:pStyle w:val="a3"/>
              <w:rPr>
                <w:rFonts w:ascii="Times New Roman" w:hAnsi="Times New Roman" w:cs="Times New Roman"/>
                <w:bCs/>
                <w:iCs/>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Cs/>
                <w:lang w:val="uk-UA"/>
              </w:rPr>
            </w:pPr>
          </w:p>
        </w:tc>
        <w:tc>
          <w:tcPr>
            <w:tcW w:w="284" w:type="dxa"/>
            <w:vAlign w:val="bottom"/>
          </w:tcPr>
          <w:p w:rsidR="007E5310" w:rsidRPr="00A06987" w:rsidRDefault="007E5310" w:rsidP="00A06987">
            <w:pPr>
              <w:pStyle w:val="a3"/>
              <w:rPr>
                <w:rFonts w:ascii="Times New Roman" w:hAnsi="Times New Roman" w:cs="Times New Roman"/>
                <w:bCs/>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Cs/>
                <w:lang w:val="uk-UA"/>
              </w:rPr>
            </w:pPr>
          </w:p>
        </w:tc>
      </w:tr>
      <w:tr w:rsidR="007E5310" w:rsidRPr="00A06987" w:rsidTr="00A06987">
        <w:tc>
          <w:tcPr>
            <w:tcW w:w="5957"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lang w:val="uk-UA"/>
              </w:rPr>
              <w:t>Витрати з податку на прибуток</w:t>
            </w: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19,378</w:t>
            </w: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39,188</w:t>
            </w:r>
          </w:p>
        </w:tc>
      </w:tr>
    </w:tbl>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Основні компоненти відстрочених податкових активів та зобов’язань представлені таким чином:</w:t>
      </w:r>
    </w:p>
    <w:tbl>
      <w:tblPr>
        <w:tblW w:w="9075" w:type="dxa"/>
        <w:tblInd w:w="108" w:type="dxa"/>
        <w:tblLayout w:type="fixed"/>
        <w:tblLook w:val="04A0"/>
      </w:tblPr>
      <w:tblGrid>
        <w:gridCol w:w="5951"/>
        <w:gridCol w:w="1423"/>
        <w:gridCol w:w="278"/>
        <w:gridCol w:w="1423"/>
      </w:tblGrid>
      <w:tr w:rsidR="007E5310" w:rsidRPr="00A06987" w:rsidTr="00A06987">
        <w:trPr>
          <w:trHeight w:val="20"/>
        </w:trPr>
        <w:tc>
          <w:tcPr>
            <w:tcW w:w="5951" w:type="dxa"/>
            <w:vAlign w:val="center"/>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 </w:t>
            </w:r>
          </w:p>
        </w:tc>
        <w:tc>
          <w:tcPr>
            <w:tcW w:w="1423" w:type="dxa"/>
            <w:tcBorders>
              <w:top w:val="nil"/>
              <w:left w:val="nil"/>
              <w:bottom w:val="single" w:sz="6" w:space="0" w:color="auto"/>
              <w:right w:val="nil"/>
            </w:tcBorders>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31 грудня 2012 року</w:t>
            </w:r>
          </w:p>
        </w:tc>
        <w:tc>
          <w:tcPr>
            <w:tcW w:w="278" w:type="dxa"/>
          </w:tcPr>
          <w:p w:rsidR="007E5310" w:rsidRPr="00A06987" w:rsidRDefault="007E5310" w:rsidP="00A06987">
            <w:pPr>
              <w:pStyle w:val="a3"/>
              <w:rPr>
                <w:rFonts w:ascii="Times New Roman" w:hAnsi="Times New Roman" w:cs="Times New Roman"/>
                <w:bCs/>
                <w:lang w:val="uk-UA"/>
              </w:rPr>
            </w:pPr>
          </w:p>
        </w:tc>
        <w:tc>
          <w:tcPr>
            <w:tcW w:w="1423" w:type="dxa"/>
            <w:tcBorders>
              <w:top w:val="nil"/>
              <w:left w:val="nil"/>
              <w:bottom w:val="single" w:sz="6" w:space="0" w:color="auto"/>
              <w:right w:val="nil"/>
            </w:tcBorders>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31 грудня 2011 року</w:t>
            </w:r>
          </w:p>
        </w:tc>
      </w:tr>
      <w:tr w:rsidR="007E5310" w:rsidRPr="00A06987" w:rsidTr="00A06987">
        <w:trPr>
          <w:trHeight w:hRule="exact" w:val="244"/>
        </w:trPr>
        <w:tc>
          <w:tcPr>
            <w:tcW w:w="5951" w:type="dxa"/>
            <w:vAlign w:val="bottom"/>
          </w:tcPr>
          <w:p w:rsidR="007E5310" w:rsidRPr="00A06987" w:rsidRDefault="007E5310" w:rsidP="00A06987">
            <w:pPr>
              <w:pStyle w:val="a3"/>
              <w:rPr>
                <w:rFonts w:ascii="Times New Roman" w:hAnsi="Times New Roman" w:cs="Times New Roman"/>
                <w:lang w:val="uk-UA"/>
              </w:rPr>
            </w:pPr>
          </w:p>
        </w:tc>
        <w:tc>
          <w:tcPr>
            <w:tcW w:w="142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Cs/>
                <w:lang w:val="uk-UA"/>
              </w:rPr>
            </w:pPr>
          </w:p>
        </w:tc>
        <w:tc>
          <w:tcPr>
            <w:tcW w:w="278" w:type="dxa"/>
            <w:vAlign w:val="bottom"/>
          </w:tcPr>
          <w:p w:rsidR="007E5310" w:rsidRPr="00A06987" w:rsidRDefault="007E5310" w:rsidP="00A06987">
            <w:pPr>
              <w:pStyle w:val="a3"/>
              <w:rPr>
                <w:rFonts w:ascii="Times New Roman" w:hAnsi="Times New Roman" w:cs="Times New Roman"/>
                <w:bCs/>
                <w:lang w:val="uk-UA"/>
              </w:rPr>
            </w:pPr>
          </w:p>
        </w:tc>
        <w:tc>
          <w:tcPr>
            <w:tcW w:w="142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Cs/>
                <w:lang w:val="uk-UA"/>
              </w:rPr>
            </w:pPr>
          </w:p>
        </w:tc>
      </w:tr>
      <w:tr w:rsidR="007E5310" w:rsidRPr="00A06987" w:rsidTr="00A06987">
        <w:trPr>
          <w:trHeight w:hRule="exact" w:val="244"/>
        </w:trPr>
        <w:tc>
          <w:tcPr>
            <w:tcW w:w="595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lang w:val="uk-UA"/>
              </w:rPr>
              <w:t>Відстрочені податкові активи, які виникають з:</w:t>
            </w:r>
          </w:p>
        </w:tc>
        <w:tc>
          <w:tcPr>
            <w:tcW w:w="1423" w:type="dxa"/>
            <w:vAlign w:val="bottom"/>
          </w:tcPr>
          <w:p w:rsidR="007E5310" w:rsidRPr="00A06987" w:rsidRDefault="007E5310" w:rsidP="00A06987">
            <w:pPr>
              <w:pStyle w:val="a3"/>
              <w:rPr>
                <w:rFonts w:ascii="Times New Roman" w:hAnsi="Times New Roman" w:cs="Times New Roman"/>
                <w:lang w:val="uk-UA"/>
              </w:rPr>
            </w:pP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hRule="exact" w:val="244"/>
        </w:trPr>
        <w:tc>
          <w:tcPr>
            <w:tcW w:w="595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lang w:val="uk-UA"/>
              </w:rPr>
              <w:t xml:space="preserve">Авансів, отриманих від клієнтів </w:t>
            </w: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152</w:t>
            </w: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1,170</w:t>
            </w:r>
          </w:p>
        </w:tc>
      </w:tr>
      <w:tr w:rsidR="007E5310" w:rsidRPr="00A06987" w:rsidTr="00A06987">
        <w:trPr>
          <w:trHeight w:hRule="exact" w:val="244"/>
        </w:trPr>
        <w:tc>
          <w:tcPr>
            <w:tcW w:w="5951"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Пенсійних зобов’язань </w:t>
            </w: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10,854</w:t>
            </w: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r>
      <w:tr w:rsidR="007E5310" w:rsidRPr="00A06987" w:rsidTr="00A06987">
        <w:trPr>
          <w:trHeight w:hRule="exact" w:val="244"/>
        </w:trPr>
        <w:tc>
          <w:tcPr>
            <w:tcW w:w="595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lang w:val="uk-UA"/>
              </w:rPr>
              <w:t>Торгової та іншої кредиторської заборгованості</w:t>
            </w: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8,845</w:t>
            </w:r>
          </w:p>
        </w:tc>
      </w:tr>
      <w:tr w:rsidR="007E5310" w:rsidRPr="00A06987" w:rsidTr="00A06987">
        <w:trPr>
          <w:trHeight w:hRule="exact" w:val="244"/>
        </w:trPr>
        <w:tc>
          <w:tcPr>
            <w:tcW w:w="5951"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Запасів </w:t>
            </w: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1,716</w:t>
            </w: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4,788</w:t>
            </w:r>
          </w:p>
        </w:tc>
      </w:tr>
      <w:tr w:rsidR="007E5310" w:rsidRPr="00A06987" w:rsidTr="00A06987">
        <w:trPr>
          <w:trHeight w:hRule="exact" w:val="244"/>
        </w:trPr>
        <w:tc>
          <w:tcPr>
            <w:tcW w:w="5951" w:type="dxa"/>
            <w:vAlign w:val="bottom"/>
          </w:tcPr>
          <w:p w:rsidR="007E5310" w:rsidRPr="00A06987" w:rsidRDefault="007E5310" w:rsidP="00A06987">
            <w:pPr>
              <w:pStyle w:val="a3"/>
              <w:rPr>
                <w:rFonts w:ascii="Times New Roman" w:hAnsi="Times New Roman" w:cs="Times New Roman"/>
                <w:lang w:val="uk-UA"/>
              </w:rPr>
            </w:pPr>
          </w:p>
        </w:tc>
        <w:tc>
          <w:tcPr>
            <w:tcW w:w="142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hRule="exact" w:val="244"/>
        </w:trPr>
        <w:tc>
          <w:tcPr>
            <w:tcW w:w="5951"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lang w:val="uk-UA"/>
              </w:rPr>
              <w:t>Відстрочені податкові активи</w:t>
            </w:r>
          </w:p>
        </w:tc>
        <w:tc>
          <w:tcPr>
            <w:tcW w:w="1423"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12,722</w:t>
            </w: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14,803</w:t>
            </w:r>
          </w:p>
        </w:tc>
      </w:tr>
    </w:tbl>
    <w:p w:rsidR="007E5310" w:rsidRDefault="007E5310" w:rsidP="007E5310">
      <w:pPr>
        <w:pStyle w:val="Bodycopy"/>
        <w:spacing w:before="0" w:line="240" w:lineRule="auto"/>
        <w:ind w:left="476"/>
        <w:rPr>
          <w:iCs/>
          <w:sz w:val="18"/>
          <w:szCs w:val="18"/>
          <w:lang w:val="uk-UA"/>
        </w:rPr>
      </w:pPr>
    </w:p>
    <w:tbl>
      <w:tblPr>
        <w:tblW w:w="9075" w:type="dxa"/>
        <w:tblInd w:w="108" w:type="dxa"/>
        <w:tblLayout w:type="fixed"/>
        <w:tblLook w:val="04A0"/>
      </w:tblPr>
      <w:tblGrid>
        <w:gridCol w:w="5949"/>
        <w:gridCol w:w="1422"/>
        <w:gridCol w:w="282"/>
        <w:gridCol w:w="1422"/>
      </w:tblGrid>
      <w:tr w:rsidR="007E5310" w:rsidTr="007E5310">
        <w:trPr>
          <w:trHeight w:hRule="exact" w:val="244"/>
        </w:trPr>
        <w:tc>
          <w:tcPr>
            <w:tcW w:w="5951" w:type="dxa"/>
            <w:vAlign w:val="bottom"/>
            <w:hideMark/>
          </w:tcPr>
          <w:p w:rsidR="007E5310" w:rsidRDefault="007E5310">
            <w:pPr>
              <w:ind w:left="318"/>
              <w:rPr>
                <w:rFonts w:ascii="Arial" w:hAnsi="Arial" w:cs="Arial"/>
                <w:bCs/>
                <w:color w:val="000000"/>
                <w:sz w:val="18"/>
                <w:szCs w:val="18"/>
                <w:lang w:val="uk-UA"/>
              </w:rPr>
            </w:pPr>
            <w:r>
              <w:rPr>
                <w:rFonts w:ascii="Arial" w:hAnsi="Arial" w:cs="Arial"/>
                <w:b/>
                <w:sz w:val="18"/>
                <w:szCs w:val="20"/>
                <w:lang w:val="uk-UA"/>
              </w:rPr>
              <w:t>Відстрочені податкові зобов’язання, які виникають з</w:t>
            </w:r>
            <w:r>
              <w:rPr>
                <w:rFonts w:ascii="Arial" w:hAnsi="Arial" w:cs="Arial"/>
                <w:b/>
                <w:sz w:val="18"/>
                <w:szCs w:val="18"/>
                <w:lang w:val="uk-UA"/>
              </w:rPr>
              <w:t>:</w:t>
            </w:r>
          </w:p>
        </w:tc>
        <w:tc>
          <w:tcPr>
            <w:tcW w:w="1422" w:type="dxa"/>
            <w:vAlign w:val="bottom"/>
          </w:tcPr>
          <w:p w:rsidR="007E5310" w:rsidRDefault="007E5310">
            <w:pPr>
              <w:jc w:val="right"/>
              <w:rPr>
                <w:rFonts w:ascii="Arial" w:hAnsi="Arial" w:cs="Arial"/>
                <w:color w:val="000000"/>
                <w:sz w:val="18"/>
                <w:szCs w:val="18"/>
                <w:lang w:val="uk-UA"/>
              </w:rPr>
            </w:pPr>
          </w:p>
        </w:tc>
        <w:tc>
          <w:tcPr>
            <w:tcW w:w="282" w:type="dxa"/>
            <w:vAlign w:val="bottom"/>
          </w:tcPr>
          <w:p w:rsidR="007E5310" w:rsidRDefault="007E5310">
            <w:pPr>
              <w:jc w:val="right"/>
              <w:rPr>
                <w:rFonts w:ascii="Arial" w:hAnsi="Arial" w:cs="Arial"/>
                <w:bCs/>
                <w:color w:val="000000"/>
                <w:sz w:val="18"/>
                <w:szCs w:val="18"/>
                <w:lang w:val="uk-UA"/>
              </w:rPr>
            </w:pPr>
          </w:p>
        </w:tc>
        <w:tc>
          <w:tcPr>
            <w:tcW w:w="1422" w:type="dxa"/>
            <w:vAlign w:val="bottom"/>
          </w:tcPr>
          <w:p w:rsidR="007E5310" w:rsidRDefault="007E5310">
            <w:pPr>
              <w:jc w:val="right"/>
              <w:rPr>
                <w:rFonts w:ascii="Arial" w:hAnsi="Arial" w:cs="Arial"/>
                <w:bCs/>
                <w:color w:val="000000"/>
                <w:sz w:val="18"/>
                <w:szCs w:val="18"/>
                <w:lang w:val="uk-UA"/>
              </w:rPr>
            </w:pPr>
          </w:p>
        </w:tc>
      </w:tr>
      <w:tr w:rsidR="007E5310" w:rsidTr="007E5310">
        <w:trPr>
          <w:trHeight w:hRule="exact" w:val="244"/>
        </w:trPr>
        <w:tc>
          <w:tcPr>
            <w:tcW w:w="5951" w:type="dxa"/>
            <w:vAlign w:val="bottom"/>
            <w:hideMark/>
          </w:tcPr>
          <w:p w:rsidR="007E5310" w:rsidRDefault="007E5310">
            <w:pPr>
              <w:ind w:left="318"/>
              <w:rPr>
                <w:rFonts w:ascii="Arial" w:hAnsi="Arial" w:cs="Arial"/>
                <w:bCs/>
                <w:color w:val="000000"/>
                <w:sz w:val="18"/>
                <w:szCs w:val="18"/>
                <w:lang w:val="uk-UA"/>
              </w:rPr>
            </w:pPr>
            <w:r>
              <w:rPr>
                <w:rFonts w:ascii="Arial" w:hAnsi="Arial" w:cs="Arial"/>
                <w:bCs/>
                <w:color w:val="000000"/>
                <w:sz w:val="18"/>
                <w:szCs w:val="20"/>
                <w:lang w:val="uk-UA"/>
              </w:rPr>
              <w:t>Основних засобів</w:t>
            </w:r>
          </w:p>
        </w:tc>
        <w:tc>
          <w:tcPr>
            <w:tcW w:w="1422" w:type="dxa"/>
            <w:vAlign w:val="bottom"/>
            <w:hideMark/>
          </w:tcPr>
          <w:p w:rsidR="007E5310" w:rsidRDefault="007E5310">
            <w:pPr>
              <w:ind w:right="-57"/>
              <w:jc w:val="right"/>
              <w:rPr>
                <w:rFonts w:ascii="Arial" w:hAnsi="Arial" w:cs="Arial"/>
                <w:color w:val="000000"/>
                <w:sz w:val="18"/>
                <w:szCs w:val="18"/>
                <w:lang w:val="uk-UA"/>
              </w:rPr>
            </w:pPr>
            <w:r>
              <w:rPr>
                <w:rFonts w:ascii="Arial" w:hAnsi="Arial" w:cs="Arial"/>
                <w:color w:val="000000"/>
                <w:sz w:val="18"/>
                <w:szCs w:val="18"/>
                <w:lang w:val="uk-UA"/>
              </w:rPr>
              <w:t xml:space="preserve">(10,754) </w:t>
            </w:r>
          </w:p>
        </w:tc>
        <w:tc>
          <w:tcPr>
            <w:tcW w:w="282" w:type="dxa"/>
            <w:vAlign w:val="bottom"/>
          </w:tcPr>
          <w:p w:rsidR="007E5310" w:rsidRDefault="007E5310">
            <w:pPr>
              <w:ind w:right="-57"/>
              <w:jc w:val="right"/>
              <w:rPr>
                <w:rFonts w:ascii="Arial" w:hAnsi="Arial" w:cs="Arial"/>
                <w:color w:val="000000"/>
                <w:sz w:val="18"/>
                <w:szCs w:val="18"/>
                <w:lang w:val="uk-UA"/>
              </w:rPr>
            </w:pPr>
          </w:p>
        </w:tc>
        <w:tc>
          <w:tcPr>
            <w:tcW w:w="1422" w:type="dxa"/>
            <w:vAlign w:val="bottom"/>
            <w:hideMark/>
          </w:tcPr>
          <w:p w:rsidR="007E5310" w:rsidRDefault="007E5310">
            <w:pPr>
              <w:ind w:right="-57"/>
              <w:jc w:val="right"/>
              <w:rPr>
                <w:rFonts w:ascii="Arial" w:hAnsi="Arial" w:cs="Arial"/>
                <w:color w:val="000000"/>
                <w:sz w:val="18"/>
                <w:szCs w:val="18"/>
                <w:lang w:val="uk-UA"/>
              </w:rPr>
            </w:pPr>
            <w:r>
              <w:rPr>
                <w:rFonts w:ascii="Arial" w:hAnsi="Arial" w:cs="Arial"/>
                <w:color w:val="000000"/>
                <w:sz w:val="18"/>
                <w:szCs w:val="18"/>
                <w:lang w:val="uk-UA"/>
              </w:rPr>
              <w:t>(7,322)</w:t>
            </w:r>
          </w:p>
        </w:tc>
      </w:tr>
      <w:tr w:rsidR="007E5310" w:rsidTr="007E5310">
        <w:trPr>
          <w:trHeight w:hRule="exact" w:val="244"/>
        </w:trPr>
        <w:tc>
          <w:tcPr>
            <w:tcW w:w="5951" w:type="dxa"/>
            <w:vAlign w:val="bottom"/>
          </w:tcPr>
          <w:p w:rsidR="007E5310" w:rsidRDefault="007E5310">
            <w:pPr>
              <w:ind w:left="318"/>
              <w:rPr>
                <w:rFonts w:ascii="Arial" w:hAnsi="Arial" w:cs="Arial"/>
                <w:bCs/>
                <w:color w:val="000000"/>
                <w:sz w:val="18"/>
                <w:szCs w:val="18"/>
                <w:lang w:val="uk-UA"/>
              </w:rPr>
            </w:pPr>
          </w:p>
        </w:tc>
        <w:tc>
          <w:tcPr>
            <w:tcW w:w="1422" w:type="dxa"/>
            <w:tcBorders>
              <w:top w:val="single" w:sz="6" w:space="0" w:color="auto"/>
              <w:left w:val="nil"/>
              <w:bottom w:val="nil"/>
              <w:right w:val="nil"/>
            </w:tcBorders>
            <w:vAlign w:val="bottom"/>
          </w:tcPr>
          <w:p w:rsidR="007E5310" w:rsidRDefault="007E5310">
            <w:pPr>
              <w:ind w:right="-57"/>
              <w:jc w:val="right"/>
              <w:rPr>
                <w:rFonts w:ascii="Arial" w:hAnsi="Arial" w:cs="Arial"/>
                <w:color w:val="000000"/>
                <w:sz w:val="18"/>
                <w:szCs w:val="18"/>
                <w:lang w:val="uk-UA"/>
              </w:rPr>
            </w:pPr>
          </w:p>
        </w:tc>
        <w:tc>
          <w:tcPr>
            <w:tcW w:w="282" w:type="dxa"/>
            <w:vAlign w:val="bottom"/>
          </w:tcPr>
          <w:p w:rsidR="007E5310" w:rsidRDefault="007E5310">
            <w:pPr>
              <w:ind w:right="-57"/>
              <w:jc w:val="right"/>
              <w:rPr>
                <w:rFonts w:ascii="Arial" w:hAnsi="Arial" w:cs="Arial"/>
                <w:color w:val="000000"/>
                <w:sz w:val="18"/>
                <w:szCs w:val="18"/>
                <w:lang w:val="uk-UA"/>
              </w:rPr>
            </w:pPr>
          </w:p>
        </w:tc>
        <w:tc>
          <w:tcPr>
            <w:tcW w:w="1422" w:type="dxa"/>
            <w:tcBorders>
              <w:top w:val="single" w:sz="6" w:space="0" w:color="auto"/>
              <w:left w:val="nil"/>
              <w:bottom w:val="nil"/>
              <w:right w:val="nil"/>
            </w:tcBorders>
            <w:vAlign w:val="bottom"/>
          </w:tcPr>
          <w:p w:rsidR="007E5310" w:rsidRDefault="007E5310">
            <w:pPr>
              <w:ind w:right="-57"/>
              <w:jc w:val="right"/>
              <w:rPr>
                <w:rFonts w:ascii="Arial" w:hAnsi="Arial" w:cs="Arial"/>
                <w:color w:val="000000"/>
                <w:sz w:val="18"/>
                <w:szCs w:val="18"/>
                <w:lang w:val="uk-UA"/>
              </w:rPr>
            </w:pPr>
          </w:p>
        </w:tc>
      </w:tr>
      <w:tr w:rsidR="007E5310" w:rsidTr="007E5310">
        <w:trPr>
          <w:trHeight w:hRule="exact" w:val="244"/>
        </w:trPr>
        <w:tc>
          <w:tcPr>
            <w:tcW w:w="5951" w:type="dxa"/>
            <w:vAlign w:val="bottom"/>
            <w:hideMark/>
          </w:tcPr>
          <w:p w:rsidR="007E5310" w:rsidRDefault="007E5310">
            <w:pPr>
              <w:ind w:left="318"/>
              <w:rPr>
                <w:rFonts w:ascii="Arial" w:hAnsi="Arial" w:cs="Arial"/>
                <w:b/>
                <w:bCs/>
                <w:color w:val="000000"/>
                <w:sz w:val="18"/>
                <w:szCs w:val="20"/>
                <w:lang w:val="uk-UA"/>
              </w:rPr>
            </w:pPr>
            <w:r>
              <w:rPr>
                <w:rFonts w:ascii="Arial" w:hAnsi="Arial" w:cs="Arial"/>
                <w:b/>
                <w:bCs/>
                <w:color w:val="000000"/>
                <w:sz w:val="18"/>
                <w:szCs w:val="20"/>
                <w:lang w:val="uk-UA"/>
              </w:rPr>
              <w:t xml:space="preserve">Відстрочені податкові зобов’язання </w:t>
            </w:r>
          </w:p>
        </w:tc>
        <w:tc>
          <w:tcPr>
            <w:tcW w:w="1422" w:type="dxa"/>
            <w:tcBorders>
              <w:top w:val="nil"/>
              <w:left w:val="nil"/>
              <w:bottom w:val="double" w:sz="6" w:space="0" w:color="auto"/>
              <w:right w:val="nil"/>
            </w:tcBorders>
            <w:vAlign w:val="bottom"/>
            <w:hideMark/>
          </w:tcPr>
          <w:p w:rsidR="007E5310" w:rsidRDefault="007E5310">
            <w:pPr>
              <w:ind w:right="-57"/>
              <w:jc w:val="right"/>
              <w:rPr>
                <w:rFonts w:ascii="Arial" w:hAnsi="Arial" w:cs="Arial"/>
                <w:b/>
                <w:bCs/>
                <w:color w:val="000000"/>
                <w:sz w:val="18"/>
                <w:szCs w:val="18"/>
                <w:lang w:val="uk-UA"/>
              </w:rPr>
            </w:pPr>
            <w:r>
              <w:rPr>
                <w:rFonts w:ascii="Arial" w:hAnsi="Arial" w:cs="Arial"/>
                <w:b/>
                <w:bCs/>
                <w:color w:val="000000"/>
                <w:sz w:val="18"/>
                <w:szCs w:val="18"/>
                <w:lang w:val="uk-UA"/>
              </w:rPr>
              <w:t xml:space="preserve">(10,754) </w:t>
            </w:r>
          </w:p>
        </w:tc>
        <w:tc>
          <w:tcPr>
            <w:tcW w:w="282" w:type="dxa"/>
            <w:vAlign w:val="bottom"/>
          </w:tcPr>
          <w:p w:rsidR="007E5310" w:rsidRDefault="007E5310">
            <w:pPr>
              <w:ind w:right="-57"/>
              <w:jc w:val="right"/>
              <w:rPr>
                <w:rFonts w:ascii="Arial" w:hAnsi="Arial" w:cs="Arial"/>
                <w:b/>
                <w:bCs/>
                <w:color w:val="000000"/>
                <w:sz w:val="18"/>
                <w:szCs w:val="18"/>
                <w:lang w:val="uk-UA"/>
              </w:rPr>
            </w:pPr>
          </w:p>
        </w:tc>
        <w:tc>
          <w:tcPr>
            <w:tcW w:w="1422" w:type="dxa"/>
            <w:tcBorders>
              <w:top w:val="nil"/>
              <w:left w:val="nil"/>
              <w:bottom w:val="double" w:sz="6" w:space="0" w:color="auto"/>
              <w:right w:val="nil"/>
            </w:tcBorders>
            <w:vAlign w:val="bottom"/>
            <w:hideMark/>
          </w:tcPr>
          <w:p w:rsidR="007E5310" w:rsidRDefault="007E5310">
            <w:pPr>
              <w:ind w:right="-57"/>
              <w:jc w:val="right"/>
              <w:rPr>
                <w:rFonts w:ascii="Arial" w:hAnsi="Arial" w:cs="Arial"/>
                <w:b/>
                <w:bCs/>
                <w:color w:val="000000"/>
                <w:sz w:val="18"/>
                <w:szCs w:val="18"/>
                <w:lang w:val="uk-UA"/>
              </w:rPr>
            </w:pPr>
            <w:r>
              <w:rPr>
                <w:rFonts w:ascii="Arial" w:hAnsi="Arial" w:cs="Arial"/>
                <w:b/>
                <w:bCs/>
                <w:color w:val="000000"/>
                <w:sz w:val="18"/>
                <w:szCs w:val="18"/>
                <w:lang w:val="uk-UA"/>
              </w:rPr>
              <w:t>(7,322)</w:t>
            </w:r>
          </w:p>
        </w:tc>
      </w:tr>
      <w:tr w:rsidR="007E5310" w:rsidTr="007E5310">
        <w:trPr>
          <w:trHeight w:hRule="exact" w:val="244"/>
        </w:trPr>
        <w:tc>
          <w:tcPr>
            <w:tcW w:w="5951" w:type="dxa"/>
            <w:vAlign w:val="bottom"/>
          </w:tcPr>
          <w:p w:rsidR="007E5310" w:rsidRDefault="007E5310">
            <w:pPr>
              <w:ind w:left="318"/>
              <w:rPr>
                <w:rFonts w:ascii="Arial" w:hAnsi="Arial" w:cs="Arial"/>
                <w:b/>
                <w:bCs/>
                <w:color w:val="000000"/>
                <w:sz w:val="18"/>
                <w:szCs w:val="20"/>
                <w:lang w:val="uk-UA"/>
              </w:rPr>
            </w:pPr>
          </w:p>
        </w:tc>
        <w:tc>
          <w:tcPr>
            <w:tcW w:w="1422" w:type="dxa"/>
            <w:tcBorders>
              <w:top w:val="double" w:sz="6" w:space="0" w:color="auto"/>
              <w:left w:val="nil"/>
              <w:bottom w:val="nil"/>
              <w:right w:val="nil"/>
            </w:tcBorders>
            <w:vAlign w:val="bottom"/>
          </w:tcPr>
          <w:p w:rsidR="007E5310" w:rsidRDefault="007E5310">
            <w:pPr>
              <w:ind w:right="-57"/>
              <w:jc w:val="right"/>
              <w:rPr>
                <w:rFonts w:ascii="Arial" w:hAnsi="Arial" w:cs="Arial"/>
                <w:b/>
                <w:sz w:val="18"/>
                <w:szCs w:val="18"/>
                <w:lang w:val="uk-UA"/>
              </w:rPr>
            </w:pPr>
          </w:p>
        </w:tc>
        <w:tc>
          <w:tcPr>
            <w:tcW w:w="282" w:type="dxa"/>
            <w:vAlign w:val="bottom"/>
          </w:tcPr>
          <w:p w:rsidR="007E5310" w:rsidRDefault="007E5310">
            <w:pPr>
              <w:ind w:right="-57"/>
              <w:jc w:val="right"/>
              <w:rPr>
                <w:rFonts w:ascii="Arial" w:hAnsi="Arial" w:cs="Arial"/>
                <w:b/>
                <w:sz w:val="18"/>
                <w:szCs w:val="18"/>
                <w:lang w:val="uk-UA"/>
              </w:rPr>
            </w:pPr>
          </w:p>
        </w:tc>
        <w:tc>
          <w:tcPr>
            <w:tcW w:w="1422" w:type="dxa"/>
            <w:tcBorders>
              <w:top w:val="double" w:sz="6" w:space="0" w:color="auto"/>
              <w:left w:val="nil"/>
              <w:bottom w:val="nil"/>
              <w:right w:val="nil"/>
            </w:tcBorders>
            <w:vAlign w:val="bottom"/>
          </w:tcPr>
          <w:p w:rsidR="007E5310" w:rsidRDefault="007E5310">
            <w:pPr>
              <w:ind w:right="-57"/>
              <w:jc w:val="right"/>
              <w:rPr>
                <w:rFonts w:ascii="Arial" w:hAnsi="Arial" w:cs="Arial"/>
                <w:b/>
                <w:sz w:val="18"/>
                <w:szCs w:val="18"/>
                <w:lang w:val="uk-UA"/>
              </w:rPr>
            </w:pPr>
          </w:p>
        </w:tc>
      </w:tr>
      <w:tr w:rsidR="007E5310" w:rsidTr="007E5310">
        <w:trPr>
          <w:trHeight w:hRule="exact" w:val="244"/>
        </w:trPr>
        <w:tc>
          <w:tcPr>
            <w:tcW w:w="5951" w:type="dxa"/>
            <w:vAlign w:val="bottom"/>
            <w:hideMark/>
          </w:tcPr>
          <w:p w:rsidR="007E5310" w:rsidRDefault="007E5310">
            <w:pPr>
              <w:ind w:left="318"/>
              <w:rPr>
                <w:rFonts w:ascii="Arial" w:hAnsi="Arial" w:cs="Arial"/>
                <w:b/>
                <w:bCs/>
                <w:color w:val="000000"/>
                <w:sz w:val="18"/>
                <w:szCs w:val="20"/>
                <w:lang w:val="uk-UA"/>
              </w:rPr>
            </w:pPr>
            <w:r>
              <w:rPr>
                <w:rFonts w:ascii="Arial" w:hAnsi="Arial" w:cs="Arial"/>
                <w:b/>
                <w:bCs/>
                <w:color w:val="000000"/>
                <w:sz w:val="18"/>
                <w:szCs w:val="20"/>
                <w:lang w:val="uk-UA"/>
              </w:rPr>
              <w:t>Чисті відстрочені податкові активи</w:t>
            </w:r>
          </w:p>
        </w:tc>
        <w:tc>
          <w:tcPr>
            <w:tcW w:w="1422" w:type="dxa"/>
            <w:tcBorders>
              <w:top w:val="nil"/>
              <w:left w:val="nil"/>
              <w:bottom w:val="double" w:sz="6" w:space="0" w:color="auto"/>
              <w:right w:val="nil"/>
            </w:tcBorders>
            <w:vAlign w:val="bottom"/>
            <w:hideMark/>
          </w:tcPr>
          <w:p w:rsidR="007E5310" w:rsidRDefault="007E5310">
            <w:pPr>
              <w:jc w:val="right"/>
              <w:rPr>
                <w:rFonts w:ascii="Arial" w:hAnsi="Arial" w:cs="Arial"/>
                <w:b/>
                <w:sz w:val="18"/>
                <w:szCs w:val="18"/>
                <w:lang w:val="uk-UA"/>
              </w:rPr>
            </w:pPr>
            <w:r>
              <w:rPr>
                <w:rFonts w:ascii="Arial" w:hAnsi="Arial" w:cs="Arial"/>
                <w:b/>
                <w:sz w:val="18"/>
                <w:szCs w:val="18"/>
                <w:lang w:val="uk-UA"/>
              </w:rPr>
              <w:t>1,968</w:t>
            </w:r>
          </w:p>
        </w:tc>
        <w:tc>
          <w:tcPr>
            <w:tcW w:w="282" w:type="dxa"/>
            <w:vAlign w:val="bottom"/>
          </w:tcPr>
          <w:p w:rsidR="007E5310" w:rsidRDefault="007E5310">
            <w:pPr>
              <w:jc w:val="right"/>
              <w:rPr>
                <w:rFonts w:ascii="Arial" w:hAnsi="Arial" w:cs="Arial"/>
                <w:b/>
                <w:sz w:val="18"/>
                <w:szCs w:val="18"/>
                <w:lang w:val="uk-UA"/>
              </w:rPr>
            </w:pPr>
          </w:p>
        </w:tc>
        <w:tc>
          <w:tcPr>
            <w:tcW w:w="1422" w:type="dxa"/>
            <w:tcBorders>
              <w:top w:val="nil"/>
              <w:left w:val="nil"/>
              <w:bottom w:val="double" w:sz="6" w:space="0" w:color="auto"/>
              <w:right w:val="nil"/>
            </w:tcBorders>
            <w:vAlign w:val="bottom"/>
            <w:hideMark/>
          </w:tcPr>
          <w:p w:rsidR="007E5310" w:rsidRDefault="007E5310">
            <w:pPr>
              <w:jc w:val="right"/>
              <w:rPr>
                <w:rFonts w:ascii="Arial" w:hAnsi="Arial" w:cs="Arial"/>
                <w:b/>
                <w:sz w:val="18"/>
                <w:szCs w:val="18"/>
                <w:lang w:val="uk-UA"/>
              </w:rPr>
            </w:pPr>
            <w:r>
              <w:rPr>
                <w:rFonts w:ascii="Arial" w:hAnsi="Arial" w:cs="Arial"/>
                <w:b/>
                <w:sz w:val="18"/>
                <w:szCs w:val="18"/>
                <w:lang w:val="uk-UA"/>
              </w:rPr>
              <w:t>7,481</w:t>
            </w:r>
          </w:p>
        </w:tc>
      </w:tr>
    </w:tbl>
    <w:p w:rsidR="007E5310" w:rsidRDefault="007E5310" w:rsidP="00A06987">
      <w:pPr>
        <w:pStyle w:val="Bodycopy"/>
        <w:spacing w:before="0" w:line="240" w:lineRule="auto"/>
        <w:ind w:firstLine="90"/>
        <w:rPr>
          <w:iCs/>
          <w:sz w:val="20"/>
          <w:szCs w:val="20"/>
          <w:lang w:val="uk-UA"/>
        </w:rPr>
      </w:pPr>
    </w:p>
    <w:p w:rsidR="007E5310" w:rsidRPr="00A06987" w:rsidRDefault="007E5310" w:rsidP="00A06987">
      <w:pPr>
        <w:pStyle w:val="Bodycopy"/>
        <w:spacing w:before="0" w:line="240" w:lineRule="auto"/>
        <w:ind w:firstLine="90"/>
        <w:rPr>
          <w:rFonts w:ascii="Times New Roman" w:hAnsi="Times New Roman" w:cs="Times New Roman"/>
          <w:iCs/>
          <w:sz w:val="24"/>
          <w:szCs w:val="24"/>
          <w:lang w:val="uk-UA"/>
        </w:rPr>
      </w:pPr>
      <w:r w:rsidRPr="00A06987">
        <w:rPr>
          <w:rFonts w:ascii="Times New Roman" w:hAnsi="Times New Roman" w:cs="Times New Roman"/>
          <w:iCs/>
          <w:sz w:val="24"/>
          <w:szCs w:val="24"/>
          <w:lang w:val="uk-UA"/>
        </w:rPr>
        <w:t>Інформація про невизнані тимчасові різниці, які відносяться на валові витрати, та невикористані податкові збитки станом на 31 грудня 2012 та 2011 років представлена таким чином:</w:t>
      </w:r>
    </w:p>
    <w:tbl>
      <w:tblPr>
        <w:tblW w:w="9075" w:type="dxa"/>
        <w:tblInd w:w="108" w:type="dxa"/>
        <w:tblLayout w:type="fixed"/>
        <w:tblLook w:val="04A0"/>
      </w:tblPr>
      <w:tblGrid>
        <w:gridCol w:w="5951"/>
        <w:gridCol w:w="1423"/>
        <w:gridCol w:w="278"/>
        <w:gridCol w:w="1423"/>
      </w:tblGrid>
      <w:tr w:rsidR="007E5310" w:rsidRPr="00A06987" w:rsidTr="00A06987">
        <w:trPr>
          <w:trHeight w:val="20"/>
        </w:trPr>
        <w:tc>
          <w:tcPr>
            <w:tcW w:w="5951" w:type="dxa"/>
            <w:vAlign w:val="bottom"/>
          </w:tcPr>
          <w:p w:rsidR="007E5310" w:rsidRPr="00A06987" w:rsidRDefault="007E5310" w:rsidP="00A06987">
            <w:pPr>
              <w:pStyle w:val="a3"/>
              <w:rPr>
                <w:rFonts w:ascii="Times New Roman" w:hAnsi="Times New Roman" w:cs="Times New Roman"/>
                <w:lang w:val="uk-UA"/>
              </w:rPr>
            </w:pPr>
          </w:p>
        </w:tc>
        <w:tc>
          <w:tcPr>
            <w:tcW w:w="142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31 грудня 2012 року</w:t>
            </w:r>
          </w:p>
        </w:tc>
        <w:tc>
          <w:tcPr>
            <w:tcW w:w="278" w:type="dxa"/>
            <w:vAlign w:val="bottom"/>
          </w:tcPr>
          <w:p w:rsidR="007E5310" w:rsidRPr="00A06987" w:rsidRDefault="007E5310" w:rsidP="00A06987">
            <w:pPr>
              <w:pStyle w:val="a3"/>
              <w:rPr>
                <w:rFonts w:ascii="Times New Roman" w:hAnsi="Times New Roman" w:cs="Times New Roman"/>
                <w:bCs/>
                <w:lang w:val="uk-UA"/>
              </w:rPr>
            </w:pPr>
          </w:p>
        </w:tc>
        <w:tc>
          <w:tcPr>
            <w:tcW w:w="142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31 грудня 2011 року</w:t>
            </w:r>
          </w:p>
        </w:tc>
      </w:tr>
      <w:tr w:rsidR="007E5310" w:rsidRPr="00A06987" w:rsidTr="00A06987">
        <w:trPr>
          <w:trHeight w:hRule="exact" w:val="238"/>
        </w:trPr>
        <w:tc>
          <w:tcPr>
            <w:tcW w:w="5951" w:type="dxa"/>
            <w:vAlign w:val="bottom"/>
          </w:tcPr>
          <w:p w:rsidR="007E5310" w:rsidRPr="00A06987" w:rsidRDefault="007E5310" w:rsidP="00A06987">
            <w:pPr>
              <w:pStyle w:val="a3"/>
              <w:rPr>
                <w:rFonts w:ascii="Times New Roman" w:hAnsi="Times New Roman" w:cs="Times New Roman"/>
                <w:lang w:val="uk-UA"/>
              </w:rPr>
            </w:pPr>
          </w:p>
        </w:tc>
        <w:tc>
          <w:tcPr>
            <w:tcW w:w="142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Cs/>
                <w:lang w:val="uk-UA"/>
              </w:rPr>
            </w:pPr>
          </w:p>
        </w:tc>
        <w:tc>
          <w:tcPr>
            <w:tcW w:w="278" w:type="dxa"/>
            <w:vAlign w:val="bottom"/>
          </w:tcPr>
          <w:p w:rsidR="007E5310" w:rsidRPr="00A06987" w:rsidRDefault="007E5310" w:rsidP="00A06987">
            <w:pPr>
              <w:pStyle w:val="a3"/>
              <w:rPr>
                <w:rFonts w:ascii="Times New Roman" w:hAnsi="Times New Roman" w:cs="Times New Roman"/>
                <w:bCs/>
                <w:lang w:val="uk-UA"/>
              </w:rPr>
            </w:pPr>
          </w:p>
        </w:tc>
        <w:tc>
          <w:tcPr>
            <w:tcW w:w="142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Cs/>
                <w:lang w:val="uk-UA"/>
              </w:rPr>
            </w:pPr>
          </w:p>
        </w:tc>
      </w:tr>
      <w:tr w:rsidR="007E5310" w:rsidRPr="00A06987" w:rsidTr="00A06987">
        <w:trPr>
          <w:trHeight w:hRule="exact" w:val="238"/>
        </w:trPr>
        <w:tc>
          <w:tcPr>
            <w:tcW w:w="5951" w:type="dxa"/>
            <w:vAlign w:val="bottom"/>
            <w:hideMark/>
          </w:tcPr>
          <w:p w:rsidR="007E5310" w:rsidRPr="00A06987" w:rsidRDefault="007E5310" w:rsidP="00A06987">
            <w:pPr>
              <w:pStyle w:val="a3"/>
              <w:rPr>
                <w:rFonts w:ascii="Times New Roman" w:hAnsi="Times New Roman" w:cs="Times New Roman"/>
                <w:szCs w:val="20"/>
                <w:lang w:val="uk-UA"/>
              </w:rPr>
            </w:pPr>
            <w:r w:rsidRPr="00A06987">
              <w:rPr>
                <w:rFonts w:ascii="Times New Roman" w:hAnsi="Times New Roman" w:cs="Times New Roman"/>
                <w:szCs w:val="20"/>
                <w:lang w:val="uk-UA"/>
              </w:rPr>
              <w:t>Податкові збитки, перенесені на майбутні періоди</w:t>
            </w: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225,917</w:t>
            </w: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329,725</w:t>
            </w:r>
          </w:p>
        </w:tc>
      </w:tr>
      <w:tr w:rsidR="007E5310" w:rsidRPr="00A06987" w:rsidTr="00A06987">
        <w:trPr>
          <w:trHeight w:hRule="exact" w:val="238"/>
        </w:trPr>
        <w:tc>
          <w:tcPr>
            <w:tcW w:w="5951" w:type="dxa"/>
            <w:vAlign w:val="bottom"/>
            <w:hideMark/>
          </w:tcPr>
          <w:p w:rsidR="007E5310" w:rsidRPr="00A06987" w:rsidRDefault="007E5310" w:rsidP="00A06987">
            <w:pPr>
              <w:pStyle w:val="a3"/>
              <w:rPr>
                <w:rFonts w:ascii="Times New Roman" w:hAnsi="Times New Roman" w:cs="Times New Roman"/>
                <w:bCs/>
                <w:szCs w:val="20"/>
                <w:lang w:val="uk-UA"/>
              </w:rPr>
            </w:pPr>
            <w:r w:rsidRPr="00A06987">
              <w:rPr>
                <w:rFonts w:ascii="Times New Roman" w:hAnsi="Times New Roman" w:cs="Times New Roman"/>
                <w:szCs w:val="20"/>
                <w:lang w:val="uk-UA"/>
              </w:rPr>
              <w:t>Торгова та інша дебіторська заборгованість</w:t>
            </w: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65,919</w:t>
            </w:r>
          </w:p>
        </w:tc>
      </w:tr>
      <w:tr w:rsidR="007E5310" w:rsidRPr="00A06987" w:rsidTr="00A06987">
        <w:trPr>
          <w:trHeight w:hRule="exact" w:val="238"/>
        </w:trPr>
        <w:tc>
          <w:tcPr>
            <w:tcW w:w="5951" w:type="dxa"/>
            <w:vAlign w:val="bottom"/>
            <w:hideMark/>
          </w:tcPr>
          <w:p w:rsidR="007E5310" w:rsidRPr="00A06987" w:rsidRDefault="007E5310" w:rsidP="00A06987">
            <w:pPr>
              <w:pStyle w:val="a3"/>
              <w:rPr>
                <w:rFonts w:ascii="Times New Roman" w:hAnsi="Times New Roman" w:cs="Times New Roman"/>
                <w:bCs/>
                <w:szCs w:val="20"/>
                <w:lang w:val="uk-UA"/>
              </w:rPr>
            </w:pPr>
            <w:r w:rsidRPr="00A06987">
              <w:rPr>
                <w:rFonts w:ascii="Times New Roman" w:hAnsi="Times New Roman" w:cs="Times New Roman"/>
                <w:szCs w:val="20"/>
                <w:lang w:val="uk-UA"/>
              </w:rPr>
              <w:t xml:space="preserve">Пенсійні зобов’язання </w:t>
            </w: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37,805</w:t>
            </w:r>
          </w:p>
        </w:tc>
      </w:tr>
      <w:tr w:rsidR="007E5310" w:rsidRPr="00A06987" w:rsidTr="00A06987">
        <w:trPr>
          <w:trHeight w:hRule="exact" w:val="238"/>
        </w:trPr>
        <w:tc>
          <w:tcPr>
            <w:tcW w:w="5951" w:type="dxa"/>
            <w:vAlign w:val="bottom"/>
          </w:tcPr>
          <w:p w:rsidR="007E5310" w:rsidRPr="00A06987" w:rsidRDefault="007E5310" w:rsidP="00A06987">
            <w:pPr>
              <w:pStyle w:val="a3"/>
              <w:rPr>
                <w:rFonts w:ascii="Times New Roman" w:hAnsi="Times New Roman" w:cs="Times New Roman"/>
                <w:lang w:val="uk-UA"/>
              </w:rPr>
            </w:pPr>
          </w:p>
        </w:tc>
        <w:tc>
          <w:tcPr>
            <w:tcW w:w="142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hRule="exact" w:val="238"/>
        </w:trPr>
        <w:tc>
          <w:tcPr>
            <w:tcW w:w="5951"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Всього</w:t>
            </w:r>
          </w:p>
        </w:tc>
        <w:tc>
          <w:tcPr>
            <w:tcW w:w="1423"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225,917</w:t>
            </w:r>
          </w:p>
        </w:tc>
        <w:tc>
          <w:tcPr>
            <w:tcW w:w="278" w:type="dxa"/>
            <w:vAlign w:val="bottom"/>
          </w:tcPr>
          <w:p w:rsidR="007E5310" w:rsidRPr="00A06987" w:rsidRDefault="007E5310" w:rsidP="00A06987">
            <w:pPr>
              <w:pStyle w:val="a3"/>
              <w:rPr>
                <w:rFonts w:ascii="Times New Roman" w:hAnsi="Times New Roman" w:cs="Times New Roman"/>
                <w:lang w:val="uk-UA"/>
              </w:rPr>
            </w:pPr>
          </w:p>
        </w:tc>
        <w:tc>
          <w:tcPr>
            <w:tcW w:w="1423"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433,449</w:t>
            </w:r>
          </w:p>
        </w:tc>
      </w:tr>
    </w:tbl>
    <w:p w:rsidR="007E5310" w:rsidRDefault="007E5310" w:rsidP="007E5310">
      <w:pPr>
        <w:pStyle w:val="Bodycopy"/>
        <w:spacing w:before="0" w:line="240" w:lineRule="auto"/>
        <w:ind w:left="426"/>
        <w:rPr>
          <w:iCs/>
          <w:sz w:val="20"/>
          <w:szCs w:val="20"/>
          <w:lang w:val="uk-UA"/>
        </w:rPr>
      </w:pPr>
    </w:p>
    <w:p w:rsidR="007E5310" w:rsidRPr="00A06987" w:rsidRDefault="007E5310" w:rsidP="00A06987">
      <w:pPr>
        <w:pStyle w:val="Bodycopy"/>
        <w:spacing w:before="0" w:line="240" w:lineRule="auto"/>
        <w:ind w:left="90"/>
        <w:jc w:val="both"/>
        <w:rPr>
          <w:rFonts w:ascii="Times New Roman" w:hAnsi="Times New Roman" w:cs="Times New Roman"/>
          <w:iCs/>
          <w:sz w:val="24"/>
          <w:szCs w:val="24"/>
          <w:lang w:val="uk-UA"/>
        </w:rPr>
      </w:pPr>
      <w:r w:rsidRPr="00A06987">
        <w:rPr>
          <w:rFonts w:ascii="Times New Roman" w:hAnsi="Times New Roman" w:cs="Times New Roman"/>
          <w:iCs/>
          <w:sz w:val="24"/>
          <w:szCs w:val="24"/>
          <w:lang w:val="uk-UA"/>
        </w:rPr>
        <w:t>Станом на 31 грудня 2012 та 2011 років Група не визнала податкові збитки, перенесені на майбутні періоди, тимчасові різниці за торговою та іншою дебіторською заборгованістю і пенсійні зобов’язання, оскільки не існувало впевненості, що Група зможе отримати достатні оподатковувані прибутки, за рахунок яких можна буде реалізувати ці відстрочені податкові активи.  Строк дії невизнаних податкових збитків, перенесених на майбутні періоди, спливає у 2017 році.</w:t>
      </w:r>
    </w:p>
    <w:p w:rsidR="007E5310" w:rsidRPr="00A06987" w:rsidRDefault="007E5310" w:rsidP="00A06987">
      <w:pPr>
        <w:pStyle w:val="Bodycopy"/>
        <w:spacing w:before="0" w:line="240" w:lineRule="auto"/>
        <w:ind w:left="90"/>
        <w:jc w:val="both"/>
        <w:rPr>
          <w:rFonts w:ascii="Times New Roman" w:hAnsi="Times New Roman" w:cs="Times New Roman"/>
          <w:iCs/>
          <w:sz w:val="24"/>
          <w:szCs w:val="24"/>
          <w:lang w:val="uk-UA"/>
        </w:rPr>
      </w:pPr>
      <w:r w:rsidRPr="00A06987">
        <w:rPr>
          <w:rFonts w:ascii="Times New Roman" w:hAnsi="Times New Roman" w:cs="Times New Roman"/>
          <w:iCs/>
          <w:sz w:val="24"/>
          <w:szCs w:val="24"/>
          <w:lang w:val="uk-UA"/>
        </w:rPr>
        <w:t>Інформація про рух чистих відстрочених податкових активів за роки, які закінчилися 31</w:t>
      </w:r>
      <w:r w:rsidRPr="00A06987">
        <w:rPr>
          <w:rFonts w:ascii="Times New Roman" w:hAnsi="Times New Roman" w:cs="Times New Roman"/>
          <w:iCs/>
          <w:sz w:val="24"/>
          <w:szCs w:val="24"/>
        </w:rPr>
        <w:t> </w:t>
      </w:r>
      <w:r w:rsidRPr="00A06987">
        <w:rPr>
          <w:rFonts w:ascii="Times New Roman" w:hAnsi="Times New Roman" w:cs="Times New Roman"/>
          <w:iCs/>
          <w:sz w:val="24"/>
          <w:szCs w:val="24"/>
          <w:lang w:val="uk-UA"/>
        </w:rPr>
        <w:t>грудня 2012 та 2011 років, була представлена таким чином:</w:t>
      </w:r>
    </w:p>
    <w:tbl>
      <w:tblPr>
        <w:tblW w:w="9075" w:type="dxa"/>
        <w:tblInd w:w="17" w:type="dxa"/>
        <w:tblLayout w:type="fixed"/>
        <w:tblCellMar>
          <w:left w:w="0" w:type="dxa"/>
          <w:right w:w="0" w:type="dxa"/>
        </w:tblCellMar>
        <w:tblLook w:val="04A0"/>
      </w:tblPr>
      <w:tblGrid>
        <w:gridCol w:w="5956"/>
        <w:gridCol w:w="1418"/>
        <w:gridCol w:w="283"/>
        <w:gridCol w:w="1418"/>
      </w:tblGrid>
      <w:tr w:rsidR="007E5310" w:rsidRPr="00A06987" w:rsidTr="00A06987">
        <w:trPr>
          <w:trHeight w:hRule="exact" w:val="227"/>
        </w:trPr>
        <w:tc>
          <w:tcPr>
            <w:tcW w:w="5956" w:type="dxa"/>
            <w:noWrap/>
            <w:tcMar>
              <w:top w:w="17" w:type="dxa"/>
              <w:left w:w="17" w:type="dxa"/>
              <w:bottom w:w="0" w:type="dxa"/>
              <w:right w:w="17" w:type="dxa"/>
            </w:tcMar>
            <w:vAlign w:val="bottom"/>
          </w:tcPr>
          <w:p w:rsidR="007E5310" w:rsidRPr="00A06987" w:rsidRDefault="007E5310" w:rsidP="00A06987">
            <w:pPr>
              <w:pStyle w:val="a3"/>
              <w:rPr>
                <w:rFonts w:ascii="Times New Roman" w:hAnsi="Times New Roman" w:cs="Times New Roman"/>
                <w:lang w:val="uk-UA"/>
              </w:rPr>
            </w:pPr>
          </w:p>
        </w:tc>
        <w:tc>
          <w:tcPr>
            <w:tcW w:w="1418" w:type="dxa"/>
            <w:tcBorders>
              <w:top w:val="nil"/>
              <w:left w:val="nil"/>
              <w:bottom w:val="single" w:sz="6" w:space="0" w:color="auto"/>
              <w:right w:val="nil"/>
            </w:tcBorders>
            <w:noWrap/>
            <w:tcMar>
              <w:top w:w="17" w:type="dxa"/>
              <w:left w:w="17" w:type="dxa"/>
              <w:bottom w:w="0" w:type="dxa"/>
              <w:right w:w="17" w:type="dxa"/>
            </w:tcMar>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2012</w:t>
            </w:r>
          </w:p>
        </w:tc>
        <w:tc>
          <w:tcPr>
            <w:tcW w:w="283" w:type="dxa"/>
          </w:tcPr>
          <w:p w:rsidR="007E5310" w:rsidRPr="00A06987" w:rsidRDefault="007E5310" w:rsidP="00A06987">
            <w:pPr>
              <w:pStyle w:val="a3"/>
              <w:rPr>
                <w:rFonts w:ascii="Times New Roman" w:hAnsi="Times New Roman" w:cs="Times New Roman"/>
                <w:lang w:val="uk-UA"/>
              </w:rPr>
            </w:pPr>
          </w:p>
        </w:tc>
        <w:tc>
          <w:tcPr>
            <w:tcW w:w="141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2011</w:t>
            </w:r>
          </w:p>
        </w:tc>
      </w:tr>
      <w:tr w:rsidR="007E5310" w:rsidRPr="00A06987" w:rsidTr="00A06987">
        <w:trPr>
          <w:trHeight w:hRule="exact" w:val="227"/>
        </w:trPr>
        <w:tc>
          <w:tcPr>
            <w:tcW w:w="5956" w:type="dxa"/>
            <w:noWrap/>
            <w:tcMar>
              <w:top w:w="17" w:type="dxa"/>
              <w:left w:w="17" w:type="dxa"/>
              <w:bottom w:w="0" w:type="dxa"/>
              <w:right w:w="17" w:type="dxa"/>
            </w:tcMar>
            <w:vAlign w:val="bottom"/>
          </w:tcPr>
          <w:p w:rsidR="007E5310" w:rsidRPr="00A06987" w:rsidRDefault="007E5310" w:rsidP="00A06987">
            <w:pPr>
              <w:pStyle w:val="a3"/>
              <w:rPr>
                <w:rFonts w:ascii="Times New Roman" w:hAnsi="Times New Roman" w:cs="Times New Roman"/>
                <w:lang w:val="uk-UA"/>
              </w:rPr>
            </w:pPr>
          </w:p>
        </w:tc>
        <w:tc>
          <w:tcPr>
            <w:tcW w:w="1418" w:type="dxa"/>
            <w:tcBorders>
              <w:top w:val="single" w:sz="6" w:space="0" w:color="auto"/>
              <w:left w:val="nil"/>
              <w:bottom w:val="nil"/>
              <w:right w:val="nil"/>
            </w:tcBorders>
            <w:noWrap/>
            <w:tcMar>
              <w:top w:w="17" w:type="dxa"/>
              <w:left w:w="17" w:type="dxa"/>
              <w:bottom w:w="0" w:type="dxa"/>
              <w:right w:w="17" w:type="dxa"/>
            </w:tcMar>
            <w:vAlign w:val="bottom"/>
          </w:tcPr>
          <w:p w:rsidR="007E5310" w:rsidRPr="00A06987" w:rsidRDefault="007E5310" w:rsidP="00A06987">
            <w:pPr>
              <w:pStyle w:val="a3"/>
              <w:rPr>
                <w:rFonts w:ascii="Times New Roman" w:hAnsi="Times New Roman" w:cs="Times New Roman"/>
                <w:lang w:val="uk-UA"/>
              </w:rPr>
            </w:pPr>
          </w:p>
        </w:tc>
        <w:tc>
          <w:tcPr>
            <w:tcW w:w="283" w:type="dxa"/>
          </w:tcPr>
          <w:p w:rsidR="007E5310" w:rsidRPr="00A06987" w:rsidRDefault="007E5310" w:rsidP="00A06987">
            <w:pPr>
              <w:pStyle w:val="a3"/>
              <w:rPr>
                <w:rFonts w:ascii="Times New Roman" w:hAnsi="Times New Roman" w:cs="Times New Roman"/>
                <w:lang w:val="uk-UA"/>
              </w:rPr>
            </w:pPr>
          </w:p>
        </w:tc>
        <w:tc>
          <w:tcPr>
            <w:tcW w:w="1418"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hRule="exact" w:val="227"/>
        </w:trPr>
        <w:tc>
          <w:tcPr>
            <w:tcW w:w="5956" w:type="dxa"/>
            <w:noWrap/>
            <w:tcMar>
              <w:top w:w="17" w:type="dxa"/>
              <w:left w:w="17" w:type="dxa"/>
              <w:bottom w:w="0" w:type="dxa"/>
              <w:right w:w="17" w:type="dxa"/>
            </w:tcMar>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color w:val="000000"/>
                <w:lang w:val="uk-UA"/>
              </w:rPr>
              <w:t>Чисті відстрочені податкові активи станом на початок року</w:t>
            </w:r>
          </w:p>
        </w:tc>
        <w:tc>
          <w:tcPr>
            <w:tcW w:w="1418" w:type="dxa"/>
            <w:noWrap/>
            <w:tcMar>
              <w:top w:w="17" w:type="dxa"/>
              <w:left w:w="17" w:type="dxa"/>
              <w:bottom w:w="0" w:type="dxa"/>
              <w:right w:w="17" w:type="dxa"/>
            </w:tcMar>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7,481</w:t>
            </w:r>
          </w:p>
        </w:tc>
        <w:tc>
          <w:tcPr>
            <w:tcW w:w="283" w:type="dxa"/>
          </w:tcPr>
          <w:p w:rsidR="007E5310" w:rsidRPr="00A06987" w:rsidRDefault="007E5310" w:rsidP="00A06987">
            <w:pPr>
              <w:pStyle w:val="a3"/>
              <w:rPr>
                <w:rFonts w:ascii="Times New Roman" w:hAnsi="Times New Roman" w:cs="Times New Roman"/>
                <w:lang w:val="uk-UA"/>
              </w:rPr>
            </w:pPr>
          </w:p>
        </w:tc>
        <w:tc>
          <w:tcPr>
            <w:tcW w:w="1418"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46,669</w:t>
            </w:r>
          </w:p>
        </w:tc>
      </w:tr>
      <w:tr w:rsidR="007E5310" w:rsidRPr="00A06987" w:rsidTr="00A06987">
        <w:trPr>
          <w:trHeight w:hRule="exact" w:val="227"/>
        </w:trPr>
        <w:tc>
          <w:tcPr>
            <w:tcW w:w="5956" w:type="dxa"/>
            <w:noWrap/>
            <w:tcMar>
              <w:top w:w="17" w:type="dxa"/>
              <w:left w:w="17" w:type="dxa"/>
              <w:bottom w:w="0" w:type="dxa"/>
              <w:right w:w="17" w:type="dxa"/>
            </w:tcMar>
            <w:vAlign w:val="bottom"/>
          </w:tcPr>
          <w:p w:rsidR="007E5310" w:rsidRPr="00A06987" w:rsidRDefault="007E5310" w:rsidP="00A06987">
            <w:pPr>
              <w:pStyle w:val="a3"/>
              <w:rPr>
                <w:rFonts w:ascii="Times New Roman" w:hAnsi="Times New Roman" w:cs="Times New Roman"/>
                <w:lang w:val="uk-UA"/>
              </w:rPr>
            </w:pPr>
          </w:p>
        </w:tc>
        <w:tc>
          <w:tcPr>
            <w:tcW w:w="1418" w:type="dxa"/>
            <w:noWrap/>
            <w:tcMar>
              <w:top w:w="17" w:type="dxa"/>
              <w:left w:w="17" w:type="dxa"/>
              <w:bottom w:w="0" w:type="dxa"/>
              <w:right w:w="17" w:type="dxa"/>
            </w:tcMar>
            <w:vAlign w:val="bottom"/>
          </w:tcPr>
          <w:p w:rsidR="007E5310" w:rsidRPr="00A06987" w:rsidRDefault="007E5310" w:rsidP="00A06987">
            <w:pPr>
              <w:pStyle w:val="a3"/>
              <w:rPr>
                <w:rFonts w:ascii="Times New Roman" w:hAnsi="Times New Roman" w:cs="Times New Roman"/>
                <w:lang w:val="uk-UA"/>
              </w:rPr>
            </w:pPr>
          </w:p>
        </w:tc>
        <w:tc>
          <w:tcPr>
            <w:tcW w:w="283" w:type="dxa"/>
          </w:tcPr>
          <w:p w:rsidR="007E5310" w:rsidRPr="00A06987" w:rsidRDefault="007E5310" w:rsidP="00A06987">
            <w:pPr>
              <w:pStyle w:val="a3"/>
              <w:rPr>
                <w:rFonts w:ascii="Times New Roman" w:hAnsi="Times New Roman" w:cs="Times New Roman"/>
                <w:lang w:val="uk-UA"/>
              </w:rPr>
            </w:pPr>
          </w:p>
        </w:tc>
        <w:tc>
          <w:tcPr>
            <w:tcW w:w="1418" w:type="dxa"/>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hRule="exact" w:val="227"/>
        </w:trPr>
        <w:tc>
          <w:tcPr>
            <w:tcW w:w="5956" w:type="dxa"/>
            <w:noWrap/>
            <w:tcMar>
              <w:top w:w="17" w:type="dxa"/>
              <w:left w:w="17" w:type="dxa"/>
              <w:bottom w:w="0" w:type="dxa"/>
              <w:right w:w="17" w:type="dxa"/>
            </w:tcMar>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color w:val="000000"/>
                <w:lang w:val="uk-UA"/>
              </w:rPr>
              <w:t xml:space="preserve">Витрати </w:t>
            </w:r>
            <w:r w:rsidRPr="00A06987">
              <w:rPr>
                <w:rFonts w:ascii="Times New Roman" w:hAnsi="Times New Roman" w:cs="Times New Roman"/>
                <w:color w:val="000000"/>
              </w:rPr>
              <w:t>з</w:t>
            </w:r>
            <w:r w:rsidRPr="00A06987">
              <w:rPr>
                <w:rFonts w:ascii="Times New Roman" w:hAnsi="Times New Roman" w:cs="Times New Roman"/>
                <w:color w:val="000000"/>
                <w:lang w:val="uk-UA"/>
              </w:rPr>
              <w:t xml:space="preserve"> відстроченого податку на прибуток за рік </w:t>
            </w:r>
          </w:p>
        </w:tc>
        <w:tc>
          <w:tcPr>
            <w:tcW w:w="1418" w:type="dxa"/>
            <w:noWrap/>
            <w:tcMar>
              <w:top w:w="17" w:type="dxa"/>
              <w:left w:w="17" w:type="dxa"/>
              <w:bottom w:w="0" w:type="dxa"/>
              <w:right w:w="17" w:type="dxa"/>
            </w:tcMar>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(5,513)</w:t>
            </w:r>
          </w:p>
        </w:tc>
        <w:tc>
          <w:tcPr>
            <w:tcW w:w="283" w:type="dxa"/>
          </w:tcPr>
          <w:p w:rsidR="007E5310" w:rsidRPr="00A06987" w:rsidRDefault="007E5310" w:rsidP="00A06987">
            <w:pPr>
              <w:pStyle w:val="a3"/>
              <w:rPr>
                <w:rFonts w:ascii="Times New Roman" w:hAnsi="Times New Roman" w:cs="Times New Roman"/>
                <w:lang w:val="uk-UA"/>
              </w:rPr>
            </w:pPr>
          </w:p>
        </w:tc>
        <w:tc>
          <w:tcPr>
            <w:tcW w:w="1418"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(39,188)</w:t>
            </w:r>
          </w:p>
        </w:tc>
      </w:tr>
      <w:tr w:rsidR="007E5310" w:rsidRPr="00A06987" w:rsidTr="00A06987">
        <w:trPr>
          <w:trHeight w:hRule="exact" w:val="227"/>
        </w:trPr>
        <w:tc>
          <w:tcPr>
            <w:tcW w:w="5956" w:type="dxa"/>
            <w:noWrap/>
            <w:tcMar>
              <w:top w:w="17" w:type="dxa"/>
              <w:left w:w="17" w:type="dxa"/>
              <w:bottom w:w="0" w:type="dxa"/>
              <w:right w:w="17" w:type="dxa"/>
            </w:tcMar>
            <w:vAlign w:val="bottom"/>
          </w:tcPr>
          <w:p w:rsidR="007E5310" w:rsidRPr="00A06987" w:rsidRDefault="007E5310" w:rsidP="00A06987">
            <w:pPr>
              <w:pStyle w:val="a3"/>
              <w:rPr>
                <w:rFonts w:ascii="Times New Roman" w:hAnsi="Times New Roman" w:cs="Times New Roman"/>
                <w:lang w:val="uk-UA"/>
              </w:rPr>
            </w:pPr>
          </w:p>
        </w:tc>
        <w:tc>
          <w:tcPr>
            <w:tcW w:w="1418" w:type="dxa"/>
            <w:tcBorders>
              <w:top w:val="single" w:sz="6" w:space="0" w:color="auto"/>
              <w:left w:val="nil"/>
              <w:bottom w:val="nil"/>
              <w:right w:val="nil"/>
            </w:tcBorders>
            <w:noWrap/>
            <w:tcMar>
              <w:top w:w="17" w:type="dxa"/>
              <w:left w:w="17" w:type="dxa"/>
              <w:bottom w:w="0" w:type="dxa"/>
              <w:right w:w="17" w:type="dxa"/>
            </w:tcMar>
            <w:vAlign w:val="bottom"/>
          </w:tcPr>
          <w:p w:rsidR="007E5310" w:rsidRPr="00A06987" w:rsidRDefault="007E5310" w:rsidP="00A06987">
            <w:pPr>
              <w:pStyle w:val="a3"/>
              <w:rPr>
                <w:rFonts w:ascii="Times New Roman" w:hAnsi="Times New Roman" w:cs="Times New Roman"/>
                <w:lang w:val="uk-UA"/>
              </w:rPr>
            </w:pPr>
          </w:p>
        </w:tc>
        <w:tc>
          <w:tcPr>
            <w:tcW w:w="283" w:type="dxa"/>
          </w:tcPr>
          <w:p w:rsidR="007E5310" w:rsidRPr="00A06987" w:rsidRDefault="007E5310" w:rsidP="00A06987">
            <w:pPr>
              <w:pStyle w:val="a3"/>
              <w:rPr>
                <w:rFonts w:ascii="Times New Roman" w:hAnsi="Times New Roman" w:cs="Times New Roman"/>
                <w:lang w:val="uk-UA"/>
              </w:rPr>
            </w:pPr>
          </w:p>
        </w:tc>
        <w:tc>
          <w:tcPr>
            <w:tcW w:w="1418"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hRule="exact" w:val="227"/>
        </w:trPr>
        <w:tc>
          <w:tcPr>
            <w:tcW w:w="5956" w:type="dxa"/>
            <w:noWrap/>
            <w:tcMar>
              <w:top w:w="17" w:type="dxa"/>
              <w:left w:w="17" w:type="dxa"/>
              <w:bottom w:w="0" w:type="dxa"/>
              <w:right w:w="17" w:type="dxa"/>
            </w:tcMar>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Чисті відстрочені податкові активи станом на кінець року</w:t>
            </w:r>
          </w:p>
        </w:tc>
        <w:tc>
          <w:tcPr>
            <w:tcW w:w="1418" w:type="dxa"/>
            <w:tcBorders>
              <w:top w:val="nil"/>
              <w:left w:val="nil"/>
              <w:bottom w:val="double" w:sz="6" w:space="0" w:color="auto"/>
              <w:right w:val="nil"/>
            </w:tcBorders>
            <w:noWrap/>
            <w:tcMar>
              <w:top w:w="17" w:type="dxa"/>
              <w:left w:w="17" w:type="dxa"/>
              <w:bottom w:w="0" w:type="dxa"/>
              <w:right w:w="17" w:type="dxa"/>
            </w:tcMar>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1,968</w:t>
            </w:r>
          </w:p>
        </w:tc>
        <w:tc>
          <w:tcPr>
            <w:tcW w:w="283" w:type="dxa"/>
          </w:tcPr>
          <w:p w:rsidR="007E5310" w:rsidRPr="00A06987" w:rsidRDefault="007E5310" w:rsidP="00A06987">
            <w:pPr>
              <w:pStyle w:val="a3"/>
              <w:rPr>
                <w:rFonts w:ascii="Times New Roman" w:hAnsi="Times New Roman" w:cs="Times New Roman"/>
                <w:lang w:val="uk-UA"/>
              </w:rPr>
            </w:pPr>
          </w:p>
        </w:tc>
        <w:tc>
          <w:tcPr>
            <w:tcW w:w="1418"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7,481</w:t>
            </w:r>
          </w:p>
        </w:tc>
      </w:tr>
    </w:tbl>
    <w:p w:rsidR="007E5310" w:rsidRDefault="007E5310" w:rsidP="007E5310">
      <w:pPr>
        <w:pStyle w:val="Bodycopy"/>
        <w:spacing w:before="0" w:line="240" w:lineRule="auto"/>
        <w:ind w:left="476"/>
        <w:rPr>
          <w:iCs/>
          <w:sz w:val="20"/>
          <w:szCs w:val="20"/>
          <w:lang w:val="uk-UA"/>
        </w:rPr>
      </w:pPr>
    </w:p>
    <w:p w:rsidR="007E5310" w:rsidRPr="00A06987" w:rsidRDefault="007E5310" w:rsidP="007E5310">
      <w:pPr>
        <w:pStyle w:val="1"/>
        <w:keepLines w:val="0"/>
        <w:numPr>
          <w:ilvl w:val="0"/>
          <w:numId w:val="2"/>
        </w:numPr>
        <w:tabs>
          <w:tab w:val="left" w:pos="426"/>
        </w:tabs>
        <w:spacing w:before="0" w:line="240" w:lineRule="auto"/>
        <w:rPr>
          <w:rFonts w:ascii="Times New Roman" w:hAnsi="Times New Roman" w:cs="Times New Roman"/>
          <w:color w:val="000000"/>
          <w:spacing w:val="-2"/>
          <w:sz w:val="24"/>
          <w:szCs w:val="24"/>
          <w:lang w:val="uk-UA"/>
        </w:rPr>
      </w:pPr>
      <w:r w:rsidRPr="00A06987">
        <w:rPr>
          <w:rFonts w:ascii="Times New Roman" w:hAnsi="Times New Roman" w:cs="Times New Roman"/>
          <w:color w:val="000000"/>
          <w:spacing w:val="-2"/>
          <w:sz w:val="24"/>
          <w:szCs w:val="24"/>
          <w:lang w:val="uk-UA"/>
        </w:rPr>
        <w:t>ОСНОВНІ ЗАСОБИ</w:t>
      </w:r>
    </w:p>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Інформація про рух основних засобів представлена таким чином:</w:t>
      </w:r>
    </w:p>
    <w:p w:rsidR="007E5310" w:rsidRDefault="007E5310" w:rsidP="007E5310">
      <w:pPr>
        <w:pStyle w:val="Bodycopy"/>
        <w:spacing w:before="0" w:line="240" w:lineRule="auto"/>
        <w:ind w:left="426"/>
        <w:rPr>
          <w:iCs/>
          <w:sz w:val="20"/>
          <w:szCs w:val="20"/>
          <w:lang w:val="uk-UA"/>
        </w:rPr>
      </w:pPr>
    </w:p>
    <w:tbl>
      <w:tblPr>
        <w:tblW w:w="10350" w:type="dxa"/>
        <w:tblInd w:w="-176" w:type="dxa"/>
        <w:tblLayout w:type="fixed"/>
        <w:tblLook w:val="04A0"/>
        <w:tblPrChange w:id="28" w:author="Deloitte &amp; Touche" w:date="2013-04-26T18:11:00Z">
          <w:tblPr>
            <w:tblW w:w="10350" w:type="dxa"/>
            <w:tblInd w:w="-176" w:type="dxa"/>
            <w:tblLayout w:type="fixed"/>
            <w:tblLook w:val="04A0"/>
          </w:tblPr>
        </w:tblPrChange>
      </w:tblPr>
      <w:tblGrid>
        <w:gridCol w:w="2233"/>
        <w:gridCol w:w="1119"/>
        <w:gridCol w:w="272"/>
        <w:gridCol w:w="1119"/>
        <w:gridCol w:w="295"/>
        <w:gridCol w:w="1119"/>
        <w:gridCol w:w="274"/>
        <w:gridCol w:w="1143"/>
        <w:gridCol w:w="263"/>
        <w:gridCol w:w="1119"/>
        <w:gridCol w:w="275"/>
        <w:gridCol w:w="1119"/>
        <w:tblGridChange w:id="29">
          <w:tblGrid>
            <w:gridCol w:w="108"/>
            <w:gridCol w:w="2125"/>
            <w:gridCol w:w="396"/>
            <w:gridCol w:w="723"/>
            <w:gridCol w:w="272"/>
            <w:gridCol w:w="252"/>
            <w:gridCol w:w="277"/>
            <w:gridCol w:w="590"/>
            <w:gridCol w:w="295"/>
            <w:gridCol w:w="362"/>
            <w:gridCol w:w="303"/>
            <w:gridCol w:w="454"/>
            <w:gridCol w:w="274"/>
            <w:gridCol w:w="519"/>
            <w:gridCol w:w="280"/>
            <w:gridCol w:w="344"/>
            <w:gridCol w:w="263"/>
            <w:gridCol w:w="640"/>
            <w:gridCol w:w="294"/>
            <w:gridCol w:w="185"/>
            <w:gridCol w:w="275"/>
            <w:gridCol w:w="787"/>
            <w:gridCol w:w="281"/>
            <w:gridCol w:w="51"/>
            <w:gridCol w:w="1196"/>
          </w:tblGrid>
        </w:tblGridChange>
      </w:tblGrid>
      <w:tr w:rsidR="007E5310" w:rsidRPr="00A06987" w:rsidTr="00A06987">
        <w:trPr>
          <w:trHeight w:val="20"/>
          <w:trPrChange w:id="30" w:author="Deloitte &amp; Touche" w:date="2013-04-26T18:11:00Z">
            <w:trPr>
              <w:gridBefore w:val="1"/>
              <w:trHeight w:val="20"/>
            </w:trPr>
          </w:trPrChange>
        </w:trPr>
        <w:tc>
          <w:tcPr>
            <w:tcW w:w="2233" w:type="dxa"/>
            <w:vAlign w:val="center"/>
            <w:tcPrChange w:id="31" w:author="Deloitte &amp; Touche" w:date="2013-04-26T18:11:00Z">
              <w:tcPr>
                <w:tcW w:w="2521" w:type="dxa"/>
                <w:gridSpan w:val="2"/>
                <w:vAlign w:val="bottom"/>
              </w:tcPr>
            </w:tcPrChange>
          </w:tcPr>
          <w:p w:rsidR="007E5310" w:rsidRPr="00A06987" w:rsidRDefault="007E5310" w:rsidP="00A06987">
            <w:pPr>
              <w:pStyle w:val="a3"/>
              <w:jc w:val="center"/>
              <w:rPr>
                <w:rFonts w:ascii="Times New Roman" w:hAnsi="Times New Roman" w:cs="Times New Roman"/>
                <w:lang w:val="uk-UA"/>
              </w:rPr>
            </w:pPr>
          </w:p>
        </w:tc>
        <w:tc>
          <w:tcPr>
            <w:tcW w:w="1119" w:type="dxa"/>
            <w:tcBorders>
              <w:top w:val="nil"/>
              <w:left w:val="nil"/>
              <w:bottom w:val="single" w:sz="6" w:space="0" w:color="auto"/>
              <w:right w:val="nil"/>
            </w:tcBorders>
            <w:vAlign w:val="center"/>
            <w:hideMark/>
            <w:tcPrChange w:id="32" w:author="Deloitte &amp; Touche" w:date="2013-04-26T18:11:00Z">
              <w:tcPr>
                <w:tcW w:w="1247" w:type="dxa"/>
                <w:gridSpan w:val="3"/>
                <w:tcBorders>
                  <w:top w:val="nil"/>
                  <w:left w:val="nil"/>
                  <w:bottom w:val="single" w:sz="6" w:space="0" w:color="auto"/>
                  <w:right w:val="nil"/>
                </w:tcBorders>
                <w:vAlign w:val="bottom"/>
                <w:hideMark/>
              </w:tcPr>
            </w:tcPrChange>
          </w:tcPr>
          <w:p w:rsidR="007E5310" w:rsidRPr="00A06987" w:rsidRDefault="007E5310" w:rsidP="00A06987">
            <w:pPr>
              <w:pStyle w:val="a3"/>
              <w:jc w:val="center"/>
              <w:rPr>
                <w:rFonts w:ascii="Times New Roman" w:hAnsi="Times New Roman" w:cs="Times New Roman"/>
                <w:b/>
                <w:bCs/>
                <w:lang w:val="uk-UA"/>
              </w:rPr>
            </w:pPr>
            <w:r w:rsidRPr="00A06987">
              <w:rPr>
                <w:rFonts w:ascii="Times New Roman" w:hAnsi="Times New Roman" w:cs="Times New Roman"/>
                <w:b/>
                <w:bCs/>
                <w:lang w:val="uk-UA"/>
              </w:rPr>
              <w:t>Будівлі та споруди</w:t>
            </w:r>
          </w:p>
        </w:tc>
        <w:tc>
          <w:tcPr>
            <w:tcW w:w="272" w:type="dxa"/>
            <w:vAlign w:val="center"/>
            <w:tcPrChange w:id="33" w:author="Deloitte &amp; Touche" w:date="2013-04-26T18:11:00Z">
              <w:tcPr>
                <w:tcW w:w="277" w:type="dxa"/>
                <w:vAlign w:val="bottom"/>
              </w:tcPr>
            </w:tcPrChange>
          </w:tcPr>
          <w:p w:rsidR="007E5310" w:rsidRPr="00A06987" w:rsidRDefault="007E5310" w:rsidP="00A06987">
            <w:pPr>
              <w:pStyle w:val="a3"/>
              <w:jc w:val="center"/>
              <w:rPr>
                <w:rFonts w:ascii="Times New Roman" w:hAnsi="Times New Roman" w:cs="Times New Roman"/>
                <w:lang w:val="uk-UA"/>
              </w:rPr>
            </w:pPr>
          </w:p>
        </w:tc>
        <w:tc>
          <w:tcPr>
            <w:tcW w:w="1119" w:type="dxa"/>
            <w:tcBorders>
              <w:top w:val="nil"/>
              <w:left w:val="nil"/>
              <w:bottom w:val="single" w:sz="6" w:space="0" w:color="auto"/>
              <w:right w:val="nil"/>
            </w:tcBorders>
            <w:vAlign w:val="center"/>
            <w:hideMark/>
            <w:tcPrChange w:id="34" w:author="Deloitte &amp; Touche" w:date="2013-04-26T18:11:00Z">
              <w:tcPr>
                <w:tcW w:w="1247" w:type="dxa"/>
                <w:gridSpan w:val="3"/>
                <w:tcBorders>
                  <w:top w:val="nil"/>
                  <w:left w:val="nil"/>
                  <w:bottom w:val="single" w:sz="6" w:space="0" w:color="auto"/>
                  <w:right w:val="nil"/>
                </w:tcBorders>
                <w:vAlign w:val="bottom"/>
                <w:hideMark/>
              </w:tcPr>
            </w:tcPrChange>
          </w:tcPr>
          <w:p w:rsidR="007E5310" w:rsidRPr="00A06987" w:rsidRDefault="007E5310" w:rsidP="00A06987">
            <w:pPr>
              <w:pStyle w:val="a3"/>
              <w:jc w:val="center"/>
              <w:rPr>
                <w:rFonts w:ascii="Times New Roman" w:hAnsi="Times New Roman" w:cs="Times New Roman"/>
                <w:b/>
                <w:bCs/>
                <w:lang w:val="uk-UA"/>
              </w:rPr>
            </w:pPr>
            <w:r w:rsidRPr="00A06987">
              <w:rPr>
                <w:rFonts w:ascii="Times New Roman" w:hAnsi="Times New Roman" w:cs="Times New Roman"/>
                <w:b/>
                <w:bCs/>
                <w:lang w:val="uk-UA"/>
              </w:rPr>
              <w:t>Машини та обладнання</w:t>
            </w:r>
          </w:p>
        </w:tc>
        <w:tc>
          <w:tcPr>
            <w:tcW w:w="295" w:type="dxa"/>
            <w:vAlign w:val="center"/>
            <w:tcPrChange w:id="35" w:author="Deloitte &amp; Touche" w:date="2013-04-26T18:11:00Z">
              <w:tcPr>
                <w:tcW w:w="303" w:type="dxa"/>
                <w:vAlign w:val="bottom"/>
              </w:tcPr>
            </w:tcPrChange>
          </w:tcPr>
          <w:p w:rsidR="007E5310" w:rsidRPr="00A06987" w:rsidRDefault="007E5310" w:rsidP="00A06987">
            <w:pPr>
              <w:pStyle w:val="a3"/>
              <w:jc w:val="center"/>
              <w:rPr>
                <w:rFonts w:ascii="Times New Roman" w:hAnsi="Times New Roman" w:cs="Times New Roman"/>
                <w:b/>
                <w:bCs/>
                <w:lang w:val="uk-UA"/>
              </w:rPr>
            </w:pPr>
          </w:p>
        </w:tc>
        <w:tc>
          <w:tcPr>
            <w:tcW w:w="1119" w:type="dxa"/>
            <w:vAlign w:val="center"/>
            <w:hideMark/>
            <w:tcPrChange w:id="36" w:author="Deloitte &amp; Touche" w:date="2013-04-26T18:11:00Z">
              <w:tcPr>
                <w:tcW w:w="1247" w:type="dxa"/>
                <w:gridSpan w:val="3"/>
                <w:vAlign w:val="bottom"/>
                <w:hideMark/>
              </w:tcPr>
            </w:tcPrChange>
          </w:tcPr>
          <w:p w:rsidR="007E5310" w:rsidRPr="00A06987" w:rsidRDefault="007E5310" w:rsidP="00A06987">
            <w:pPr>
              <w:pStyle w:val="a3"/>
              <w:jc w:val="center"/>
              <w:rPr>
                <w:rFonts w:ascii="Times New Roman" w:hAnsi="Times New Roman" w:cs="Times New Roman"/>
                <w:b/>
                <w:bCs/>
                <w:lang w:val="uk-UA"/>
              </w:rPr>
            </w:pPr>
            <w:r w:rsidRPr="00A06987">
              <w:rPr>
                <w:rFonts w:ascii="Times New Roman" w:hAnsi="Times New Roman" w:cs="Times New Roman"/>
                <w:b/>
                <w:bCs/>
                <w:lang w:val="uk-UA"/>
              </w:rPr>
              <w:t>Транспортні засоби та автомобілі</w:t>
            </w:r>
          </w:p>
        </w:tc>
        <w:tc>
          <w:tcPr>
            <w:tcW w:w="274" w:type="dxa"/>
            <w:vAlign w:val="center"/>
            <w:tcPrChange w:id="37" w:author="Deloitte &amp; Touche" w:date="2013-04-26T18:11:00Z">
              <w:tcPr>
                <w:tcW w:w="280" w:type="dxa"/>
                <w:vAlign w:val="bottom"/>
              </w:tcPr>
            </w:tcPrChange>
          </w:tcPr>
          <w:p w:rsidR="007E5310" w:rsidRPr="00A06987" w:rsidRDefault="007E5310" w:rsidP="00A06987">
            <w:pPr>
              <w:pStyle w:val="a3"/>
              <w:jc w:val="center"/>
              <w:rPr>
                <w:rFonts w:ascii="Times New Roman" w:hAnsi="Times New Roman" w:cs="Times New Roman"/>
                <w:b/>
                <w:bCs/>
                <w:lang w:val="uk-UA"/>
              </w:rPr>
            </w:pPr>
          </w:p>
        </w:tc>
        <w:tc>
          <w:tcPr>
            <w:tcW w:w="1143" w:type="dxa"/>
            <w:tcBorders>
              <w:top w:val="nil"/>
              <w:left w:val="nil"/>
              <w:bottom w:val="single" w:sz="6" w:space="0" w:color="auto"/>
              <w:right w:val="nil"/>
            </w:tcBorders>
            <w:vAlign w:val="center"/>
            <w:hideMark/>
            <w:tcPrChange w:id="38" w:author="Deloitte &amp; Touche" w:date="2013-04-26T18:11:00Z">
              <w:tcPr>
                <w:tcW w:w="1247" w:type="dxa"/>
                <w:gridSpan w:val="3"/>
                <w:tcBorders>
                  <w:top w:val="nil"/>
                  <w:left w:val="nil"/>
                  <w:bottom w:val="single" w:sz="6" w:space="0" w:color="auto"/>
                  <w:right w:val="nil"/>
                </w:tcBorders>
                <w:vAlign w:val="bottom"/>
                <w:hideMark/>
              </w:tcPr>
            </w:tcPrChange>
          </w:tcPr>
          <w:p w:rsidR="007E5310" w:rsidRPr="00A06987" w:rsidRDefault="007E5310" w:rsidP="00A06987">
            <w:pPr>
              <w:pStyle w:val="a3"/>
              <w:jc w:val="center"/>
              <w:rPr>
                <w:rFonts w:ascii="Times New Roman" w:hAnsi="Times New Roman" w:cs="Times New Roman"/>
                <w:b/>
                <w:bCs/>
                <w:lang w:val="uk-UA"/>
              </w:rPr>
            </w:pPr>
            <w:r w:rsidRPr="00A06987">
              <w:rPr>
                <w:rFonts w:ascii="Times New Roman" w:hAnsi="Times New Roman" w:cs="Times New Roman"/>
                <w:b/>
                <w:bCs/>
                <w:lang w:val="uk-UA"/>
              </w:rPr>
              <w:t>Інші основні засоби</w:t>
            </w:r>
          </w:p>
        </w:tc>
        <w:tc>
          <w:tcPr>
            <w:tcW w:w="263" w:type="dxa"/>
            <w:vAlign w:val="center"/>
            <w:tcPrChange w:id="39" w:author="Deloitte &amp; Touche" w:date="2013-04-26T18:11:00Z">
              <w:tcPr>
                <w:tcW w:w="294" w:type="dxa"/>
                <w:vAlign w:val="bottom"/>
              </w:tcPr>
            </w:tcPrChange>
          </w:tcPr>
          <w:p w:rsidR="007E5310" w:rsidRPr="00A06987" w:rsidRDefault="007E5310" w:rsidP="00A06987">
            <w:pPr>
              <w:pStyle w:val="a3"/>
              <w:jc w:val="center"/>
              <w:rPr>
                <w:rFonts w:ascii="Times New Roman" w:hAnsi="Times New Roman" w:cs="Times New Roman"/>
                <w:b/>
                <w:bCs/>
                <w:lang w:val="uk-UA"/>
              </w:rPr>
            </w:pPr>
          </w:p>
        </w:tc>
        <w:tc>
          <w:tcPr>
            <w:tcW w:w="1119" w:type="dxa"/>
            <w:vAlign w:val="center"/>
            <w:hideMark/>
            <w:tcPrChange w:id="40" w:author="Deloitte &amp; Touche" w:date="2013-04-26T18:11:00Z">
              <w:tcPr>
                <w:tcW w:w="1247" w:type="dxa"/>
                <w:gridSpan w:val="3"/>
                <w:vAlign w:val="bottom"/>
                <w:hideMark/>
              </w:tcPr>
            </w:tcPrChange>
          </w:tcPr>
          <w:p w:rsidR="007E5310" w:rsidRPr="00A06987" w:rsidRDefault="007E5310" w:rsidP="00A06987">
            <w:pPr>
              <w:pStyle w:val="a3"/>
              <w:jc w:val="center"/>
              <w:rPr>
                <w:rFonts w:ascii="Times New Roman" w:hAnsi="Times New Roman" w:cs="Times New Roman"/>
                <w:b/>
                <w:bCs/>
                <w:lang w:val="uk-UA"/>
              </w:rPr>
            </w:pPr>
            <w:r w:rsidRPr="00A06987">
              <w:rPr>
                <w:rFonts w:ascii="Times New Roman" w:hAnsi="Times New Roman" w:cs="Times New Roman"/>
                <w:b/>
                <w:bCs/>
                <w:lang w:val="uk-UA"/>
              </w:rPr>
              <w:t>Незаве</w:t>
            </w:r>
            <w:r w:rsidRPr="00A06987">
              <w:rPr>
                <w:rFonts w:ascii="Times New Roman" w:hAnsi="Times New Roman" w:cs="Times New Roman"/>
                <w:b/>
                <w:bCs/>
                <w:lang w:val="en-US"/>
              </w:rPr>
              <w:t>-</w:t>
            </w:r>
            <w:r w:rsidRPr="00A06987">
              <w:rPr>
                <w:rFonts w:ascii="Times New Roman" w:hAnsi="Times New Roman" w:cs="Times New Roman"/>
                <w:b/>
                <w:bCs/>
                <w:lang w:val="uk-UA"/>
              </w:rPr>
              <w:t>ршене будівництво</w:t>
            </w:r>
          </w:p>
        </w:tc>
        <w:tc>
          <w:tcPr>
            <w:tcW w:w="275" w:type="dxa"/>
            <w:vAlign w:val="center"/>
            <w:tcPrChange w:id="41" w:author="Deloitte &amp; Touche" w:date="2013-04-26T18:11:00Z">
              <w:tcPr>
                <w:tcW w:w="281" w:type="dxa"/>
                <w:vAlign w:val="bottom"/>
              </w:tcPr>
            </w:tcPrChange>
          </w:tcPr>
          <w:p w:rsidR="007E5310" w:rsidRPr="00A06987" w:rsidRDefault="007E5310" w:rsidP="00A06987">
            <w:pPr>
              <w:pStyle w:val="a3"/>
              <w:jc w:val="center"/>
              <w:rPr>
                <w:rFonts w:ascii="Times New Roman" w:hAnsi="Times New Roman" w:cs="Times New Roman"/>
                <w:b/>
                <w:bCs/>
                <w:lang w:val="uk-UA"/>
              </w:rPr>
            </w:pPr>
          </w:p>
        </w:tc>
        <w:tc>
          <w:tcPr>
            <w:tcW w:w="1119" w:type="dxa"/>
            <w:tcBorders>
              <w:top w:val="nil"/>
              <w:left w:val="nil"/>
              <w:bottom w:val="single" w:sz="6" w:space="0" w:color="auto"/>
              <w:right w:val="nil"/>
            </w:tcBorders>
            <w:vAlign w:val="center"/>
            <w:hideMark/>
            <w:tcPrChange w:id="42" w:author="Deloitte &amp; Touche" w:date="2013-04-26T18:11:00Z">
              <w:tcPr>
                <w:tcW w:w="1247" w:type="dxa"/>
                <w:gridSpan w:val="2"/>
                <w:tcBorders>
                  <w:top w:val="nil"/>
                  <w:left w:val="nil"/>
                  <w:bottom w:val="single" w:sz="6" w:space="0" w:color="auto"/>
                  <w:right w:val="nil"/>
                </w:tcBorders>
                <w:vAlign w:val="bottom"/>
                <w:hideMark/>
              </w:tcPr>
            </w:tcPrChange>
          </w:tcPr>
          <w:p w:rsidR="007E5310" w:rsidRPr="00A06987" w:rsidRDefault="007E5310" w:rsidP="00A06987">
            <w:pPr>
              <w:pStyle w:val="a3"/>
              <w:jc w:val="center"/>
              <w:rPr>
                <w:rFonts w:ascii="Times New Roman" w:hAnsi="Times New Roman" w:cs="Times New Roman"/>
                <w:b/>
                <w:bCs/>
                <w:lang w:val="uk-UA"/>
              </w:rPr>
            </w:pPr>
            <w:r w:rsidRPr="00A06987">
              <w:rPr>
                <w:rFonts w:ascii="Times New Roman" w:hAnsi="Times New Roman" w:cs="Times New Roman"/>
                <w:b/>
                <w:bCs/>
                <w:lang w:val="uk-UA"/>
              </w:rPr>
              <w:t>Всього</w:t>
            </w: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Первісна вартість</w:t>
            </w:r>
          </w:p>
        </w:tc>
        <w:tc>
          <w:tcPr>
            <w:tcW w:w="1119" w:type="dxa"/>
            <w:tcBorders>
              <w:top w:val="single" w:sz="6" w:space="0" w:color="auto"/>
              <w:left w:val="nil"/>
              <w:bottom w:val="nil"/>
              <w:right w:val="nil"/>
            </w:tcBorders>
            <w:noWrap/>
            <w:vAlign w:val="bottom"/>
          </w:tcPr>
          <w:p w:rsidR="007E5310" w:rsidRPr="00A06987" w:rsidRDefault="007E5310" w:rsidP="00A06987">
            <w:pPr>
              <w:pStyle w:val="a3"/>
              <w:rPr>
                <w:rFonts w:ascii="Times New Roman" w:hAnsi="Times New Roman" w:cs="Times New Roman"/>
                <w:lang w:val="uk-UA"/>
              </w:rPr>
            </w:pP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lang w:val="uk-UA"/>
              </w:rPr>
            </w:pP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hRule="exact" w:val="113"/>
          <w:trPrChange w:id="43" w:author="Deloitte &amp; Touche" w:date="2013-04-26T18:11:00Z">
            <w:trPr>
              <w:gridBefore w:val="1"/>
              <w:trHeight w:val="20"/>
            </w:trPr>
          </w:trPrChange>
        </w:trPr>
        <w:tc>
          <w:tcPr>
            <w:tcW w:w="2233" w:type="dxa"/>
            <w:vAlign w:val="bottom"/>
            <w:tcPrChange w:id="44"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
                <w:bCs/>
                <w:i/>
                <w:iCs/>
                <w:lang w:val="uk-UA"/>
              </w:rPr>
            </w:pPr>
          </w:p>
        </w:tc>
        <w:tc>
          <w:tcPr>
            <w:tcW w:w="1119" w:type="dxa"/>
            <w:vAlign w:val="bottom"/>
            <w:tcPrChange w:id="45"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46"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47"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48"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49"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50"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vAlign w:val="bottom"/>
            <w:tcPrChange w:id="51"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52"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53"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54"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55" w:author="Deloitte &amp; Touche" w:date="2013-04-26T18:11:00Z">
              <w:tcPr>
                <w:tcW w:w="1247" w:type="dxa"/>
                <w:gridSpan w:val="2"/>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Станом на 1 січня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  2011 року</w:t>
            </w: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919,814</w:t>
            </w:r>
          </w:p>
        </w:tc>
        <w:tc>
          <w:tcPr>
            <w:tcW w:w="272"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927,393</w:t>
            </w:r>
          </w:p>
        </w:tc>
        <w:tc>
          <w:tcPr>
            <w:tcW w:w="295"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16,017</w:t>
            </w:r>
          </w:p>
        </w:tc>
        <w:tc>
          <w:tcPr>
            <w:tcW w:w="274" w:type="dxa"/>
            <w:vAlign w:val="bottom"/>
          </w:tcPr>
          <w:p w:rsidR="007E5310" w:rsidRPr="00A06987" w:rsidRDefault="007E5310" w:rsidP="00A06987">
            <w:pPr>
              <w:pStyle w:val="a3"/>
              <w:rPr>
                <w:rFonts w:ascii="Times New Roman" w:hAnsi="Times New Roman" w:cs="Times New Roman"/>
                <w:b/>
                <w:lang w:val="uk-UA"/>
              </w:rPr>
            </w:pPr>
          </w:p>
        </w:tc>
        <w:tc>
          <w:tcPr>
            <w:tcW w:w="1143"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174,990</w:t>
            </w:r>
          </w:p>
        </w:tc>
        <w:tc>
          <w:tcPr>
            <w:tcW w:w="263"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219,668</w:t>
            </w:r>
          </w:p>
        </w:tc>
        <w:tc>
          <w:tcPr>
            <w:tcW w:w="275"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2,257,882</w:t>
            </w:r>
          </w:p>
        </w:tc>
      </w:tr>
      <w:tr w:rsidR="007E5310" w:rsidRPr="00A06987" w:rsidTr="00A06987">
        <w:trPr>
          <w:trHeight w:hRule="exact" w:val="113"/>
          <w:trPrChange w:id="56" w:author="Deloitte &amp; Touche" w:date="2013-04-26T18:11:00Z">
            <w:trPr>
              <w:gridBefore w:val="1"/>
              <w:trHeight w:val="20"/>
            </w:trPr>
          </w:trPrChange>
        </w:trPr>
        <w:tc>
          <w:tcPr>
            <w:tcW w:w="2233" w:type="dxa"/>
            <w:vAlign w:val="bottom"/>
            <w:tcPrChange w:id="57"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119" w:type="dxa"/>
            <w:vAlign w:val="bottom"/>
            <w:tcPrChange w:id="58"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59"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60"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61"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62"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63"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vAlign w:val="bottom"/>
            <w:tcPrChange w:id="64"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65"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66"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67"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68" w:author="Deloitte &amp; Touche" w:date="2013-04-26T18:11:00Z">
              <w:tcPr>
                <w:tcW w:w="1247" w:type="dxa"/>
                <w:gridSpan w:val="2"/>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Надходження </w:t>
            </w: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26,640</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71,116</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3,348</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67,387</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140,053</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308,544</w:t>
            </w: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Переміщення </w:t>
            </w: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22,539</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41,443</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236</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(64,218)</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Вибуття </w:t>
            </w: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(2,945)</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(7,109)</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(2,243)</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(10,496)</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(1,155)</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(23,948)</w:t>
            </w:r>
          </w:p>
        </w:tc>
      </w:tr>
      <w:tr w:rsidR="007E5310" w:rsidRPr="00A06987" w:rsidTr="00A06987">
        <w:trPr>
          <w:trHeight w:hRule="exact" w:val="113"/>
          <w:trPrChange w:id="69" w:author="Deloitte &amp; Touche" w:date="2013-04-26T18:11:00Z">
            <w:trPr>
              <w:gridBefore w:val="1"/>
              <w:trHeight w:val="20"/>
            </w:trPr>
          </w:trPrChange>
        </w:trPr>
        <w:tc>
          <w:tcPr>
            <w:tcW w:w="2233" w:type="dxa"/>
            <w:vAlign w:val="bottom"/>
            <w:tcPrChange w:id="70"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119" w:type="dxa"/>
            <w:tcBorders>
              <w:top w:val="single" w:sz="6" w:space="0" w:color="auto"/>
              <w:left w:val="nil"/>
              <w:bottom w:val="nil"/>
              <w:right w:val="nil"/>
            </w:tcBorders>
            <w:vAlign w:val="bottom"/>
            <w:tcPrChange w:id="71"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72"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73"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74"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75"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76"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tcBorders>
              <w:top w:val="single" w:sz="6" w:space="0" w:color="auto"/>
              <w:left w:val="nil"/>
              <w:bottom w:val="nil"/>
              <w:right w:val="nil"/>
            </w:tcBorders>
            <w:vAlign w:val="bottom"/>
            <w:tcPrChange w:id="77"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78"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79"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80"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81" w:author="Deloitte &amp; Touche" w:date="2013-04-26T18:11:00Z">
              <w:tcPr>
                <w:tcW w:w="1247" w:type="dxa"/>
                <w:gridSpan w:val="2"/>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Станом на 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  2011 року</w:t>
            </w: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966,048</w:t>
            </w:r>
          </w:p>
        </w:tc>
        <w:tc>
          <w:tcPr>
            <w:tcW w:w="272"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1,032,843</w:t>
            </w:r>
          </w:p>
        </w:tc>
        <w:tc>
          <w:tcPr>
            <w:tcW w:w="29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17,122</w:t>
            </w:r>
          </w:p>
        </w:tc>
        <w:tc>
          <w:tcPr>
            <w:tcW w:w="274" w:type="dxa"/>
            <w:vAlign w:val="bottom"/>
          </w:tcPr>
          <w:p w:rsidR="007E5310" w:rsidRPr="00A06987" w:rsidRDefault="007E5310" w:rsidP="00A06987">
            <w:pPr>
              <w:pStyle w:val="a3"/>
              <w:rPr>
                <w:rFonts w:ascii="Times New Roman" w:hAnsi="Times New Roman" w:cs="Times New Roman"/>
                <w:b/>
                <w:lang w:val="uk-UA"/>
              </w:rPr>
            </w:pPr>
          </w:p>
        </w:tc>
        <w:tc>
          <w:tcPr>
            <w:tcW w:w="114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232,117</w:t>
            </w:r>
          </w:p>
        </w:tc>
        <w:tc>
          <w:tcPr>
            <w:tcW w:w="263"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294,348</w:t>
            </w:r>
          </w:p>
        </w:tc>
        <w:tc>
          <w:tcPr>
            <w:tcW w:w="27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2,542,478</w:t>
            </w:r>
          </w:p>
        </w:tc>
      </w:tr>
      <w:tr w:rsidR="007E5310" w:rsidRPr="00A06987" w:rsidTr="00A06987">
        <w:trPr>
          <w:trHeight w:hRule="exact" w:val="113"/>
          <w:trPrChange w:id="82" w:author="Deloitte &amp; Touche" w:date="2013-04-26T18:11:00Z">
            <w:trPr>
              <w:gridBefore w:val="1"/>
              <w:trHeight w:val="20"/>
            </w:trPr>
          </w:trPrChange>
        </w:trPr>
        <w:tc>
          <w:tcPr>
            <w:tcW w:w="2233" w:type="dxa"/>
            <w:vAlign w:val="bottom"/>
            <w:tcPrChange w:id="83"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119" w:type="dxa"/>
            <w:tcBorders>
              <w:top w:val="single" w:sz="6" w:space="0" w:color="auto"/>
              <w:left w:val="nil"/>
              <w:bottom w:val="nil"/>
              <w:right w:val="nil"/>
            </w:tcBorders>
            <w:vAlign w:val="bottom"/>
            <w:tcPrChange w:id="84"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85"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86"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87"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88"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89"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tcBorders>
              <w:top w:val="single" w:sz="6" w:space="0" w:color="auto"/>
              <w:left w:val="nil"/>
              <w:bottom w:val="nil"/>
              <w:right w:val="nil"/>
            </w:tcBorders>
            <w:vAlign w:val="bottom"/>
            <w:tcPrChange w:id="90"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91"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92"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93"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94" w:author="Deloitte &amp; Touche" w:date="2013-04-26T18:11:00Z">
              <w:tcPr>
                <w:tcW w:w="1247" w:type="dxa"/>
                <w:gridSpan w:val="2"/>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Надходження </w:t>
            </w: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16,493</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65,023</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2,014</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36,484</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316,482</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436,496</w:t>
            </w: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Переміщення </w:t>
            </w: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32,050</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32,290</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5,319</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(69,659)</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Вибуття </w:t>
            </w: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(7,007)</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(12,915)</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(669)</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(26,068)</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(238)</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(46,896)</w:t>
            </w:r>
          </w:p>
        </w:tc>
      </w:tr>
      <w:tr w:rsidR="007E5310" w:rsidRPr="00A06987" w:rsidTr="00A06987">
        <w:trPr>
          <w:trHeight w:hRule="exact" w:val="113"/>
          <w:trPrChange w:id="95" w:author="Deloitte &amp; Touche" w:date="2013-04-26T18:11:00Z">
            <w:trPr>
              <w:gridBefore w:val="1"/>
              <w:trHeight w:val="20"/>
            </w:trPr>
          </w:trPrChange>
        </w:trPr>
        <w:tc>
          <w:tcPr>
            <w:tcW w:w="2233" w:type="dxa"/>
            <w:vAlign w:val="bottom"/>
            <w:tcPrChange w:id="96"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119" w:type="dxa"/>
            <w:tcBorders>
              <w:top w:val="single" w:sz="6" w:space="0" w:color="auto"/>
              <w:left w:val="nil"/>
              <w:bottom w:val="nil"/>
              <w:right w:val="nil"/>
            </w:tcBorders>
            <w:vAlign w:val="bottom"/>
            <w:tcPrChange w:id="97"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98"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99"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100"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01"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102"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tcBorders>
              <w:top w:val="single" w:sz="6" w:space="0" w:color="auto"/>
              <w:left w:val="nil"/>
              <w:bottom w:val="nil"/>
              <w:right w:val="nil"/>
            </w:tcBorders>
            <w:vAlign w:val="bottom"/>
            <w:tcPrChange w:id="103"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104"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05"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5" w:type="dxa"/>
            <w:vAlign w:val="bottom"/>
            <w:tcPrChange w:id="106"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07" w:author="Deloitte &amp; Touche" w:date="2013-04-26T18:11:00Z">
              <w:tcPr>
                <w:tcW w:w="1247" w:type="dxa"/>
                <w:gridSpan w:val="2"/>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Станом на 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  2012 року</w:t>
            </w: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1,007,584</w:t>
            </w:r>
          </w:p>
        </w:tc>
        <w:tc>
          <w:tcPr>
            <w:tcW w:w="272"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1,117,241</w:t>
            </w:r>
          </w:p>
        </w:tc>
        <w:tc>
          <w:tcPr>
            <w:tcW w:w="29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18,467</w:t>
            </w:r>
          </w:p>
        </w:tc>
        <w:tc>
          <w:tcPr>
            <w:tcW w:w="274" w:type="dxa"/>
            <w:vAlign w:val="bottom"/>
          </w:tcPr>
          <w:p w:rsidR="007E5310" w:rsidRPr="00A06987" w:rsidRDefault="007E5310" w:rsidP="00A06987">
            <w:pPr>
              <w:pStyle w:val="a3"/>
              <w:rPr>
                <w:rFonts w:ascii="Times New Roman" w:hAnsi="Times New Roman" w:cs="Times New Roman"/>
                <w:b/>
                <w:lang w:val="uk-UA"/>
              </w:rPr>
            </w:pPr>
          </w:p>
        </w:tc>
        <w:tc>
          <w:tcPr>
            <w:tcW w:w="114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247,852</w:t>
            </w:r>
          </w:p>
        </w:tc>
        <w:tc>
          <w:tcPr>
            <w:tcW w:w="263"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540,933</w:t>
            </w:r>
          </w:p>
        </w:tc>
        <w:tc>
          <w:tcPr>
            <w:tcW w:w="27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2,932,077</w:t>
            </w:r>
          </w:p>
        </w:tc>
      </w:tr>
      <w:tr w:rsidR="007E5310" w:rsidRPr="00A06987" w:rsidTr="00A06987">
        <w:trPr>
          <w:trHeight w:hRule="exact" w:val="113"/>
          <w:trPrChange w:id="108" w:author="Deloitte &amp; Touche" w:date="2013-04-26T18:11:00Z">
            <w:trPr>
              <w:gridBefore w:val="1"/>
              <w:trHeight w:val="20"/>
            </w:trPr>
          </w:trPrChange>
        </w:trPr>
        <w:tc>
          <w:tcPr>
            <w:tcW w:w="2233" w:type="dxa"/>
            <w:vAlign w:val="bottom"/>
            <w:tcPrChange w:id="109"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119" w:type="dxa"/>
            <w:tcBorders>
              <w:top w:val="single" w:sz="6" w:space="0" w:color="auto"/>
              <w:left w:val="nil"/>
              <w:bottom w:val="nil"/>
              <w:right w:val="nil"/>
            </w:tcBorders>
            <w:vAlign w:val="bottom"/>
            <w:tcPrChange w:id="110"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111"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12"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113"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14"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115"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tcBorders>
              <w:top w:val="single" w:sz="6" w:space="0" w:color="auto"/>
              <w:left w:val="nil"/>
              <w:bottom w:val="nil"/>
              <w:right w:val="nil"/>
            </w:tcBorders>
            <w:vAlign w:val="bottom"/>
            <w:tcPrChange w:id="116"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117"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18"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119"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20" w:author="Deloitte &amp; Touche" w:date="2013-04-26T18:11:00Z">
              <w:tcPr>
                <w:tcW w:w="1247" w:type="dxa"/>
                <w:gridSpan w:val="2"/>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Накопичена амортизація/ накопичені збитки від знецінення</w:t>
            </w:r>
          </w:p>
        </w:tc>
        <w:tc>
          <w:tcPr>
            <w:tcW w:w="1119" w:type="dxa"/>
            <w:vAlign w:val="bottom"/>
          </w:tcPr>
          <w:p w:rsidR="007E5310" w:rsidRPr="00A06987" w:rsidRDefault="007E5310" w:rsidP="00A06987">
            <w:pPr>
              <w:pStyle w:val="a3"/>
              <w:rPr>
                <w:rFonts w:ascii="Times New Roman" w:hAnsi="Times New Roman" w:cs="Times New Roman"/>
                <w:lang w:val="uk-UA"/>
              </w:rPr>
            </w:pP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tcPr>
          <w:p w:rsidR="007E5310" w:rsidRPr="00A06987" w:rsidRDefault="007E5310" w:rsidP="00A06987">
            <w:pPr>
              <w:pStyle w:val="a3"/>
              <w:rPr>
                <w:rFonts w:ascii="Times New Roman" w:hAnsi="Times New Roman" w:cs="Times New Roman"/>
                <w:lang w:val="uk-UA"/>
              </w:rPr>
            </w:pP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tcPr>
          <w:p w:rsidR="007E5310" w:rsidRPr="00A06987" w:rsidRDefault="007E5310" w:rsidP="00A06987">
            <w:pPr>
              <w:pStyle w:val="a3"/>
              <w:rPr>
                <w:rFonts w:ascii="Times New Roman" w:hAnsi="Times New Roman" w:cs="Times New Roman"/>
                <w:lang w:val="uk-UA"/>
              </w:rPr>
            </w:pP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vAlign w:val="bottom"/>
          </w:tcPr>
          <w:p w:rsidR="007E5310" w:rsidRPr="00A06987" w:rsidRDefault="007E5310" w:rsidP="00A06987">
            <w:pPr>
              <w:pStyle w:val="a3"/>
              <w:rPr>
                <w:rFonts w:ascii="Times New Roman" w:hAnsi="Times New Roman" w:cs="Times New Roman"/>
                <w:lang w:val="uk-UA"/>
              </w:rPr>
            </w:pP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tcPr>
          <w:p w:rsidR="007E5310" w:rsidRPr="00A06987" w:rsidRDefault="007E5310" w:rsidP="00A06987">
            <w:pPr>
              <w:pStyle w:val="a3"/>
              <w:rPr>
                <w:rFonts w:ascii="Times New Roman" w:hAnsi="Times New Roman" w:cs="Times New Roman"/>
                <w:b/>
                <w:lang w:val="uk-UA"/>
              </w:rPr>
            </w:pP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hRule="exact" w:val="113"/>
          <w:trPrChange w:id="121" w:author="Deloitte &amp; Touche" w:date="2013-04-26T18:11:00Z">
            <w:trPr>
              <w:gridBefore w:val="1"/>
              <w:trHeight w:val="20"/>
            </w:trPr>
          </w:trPrChange>
        </w:trPr>
        <w:tc>
          <w:tcPr>
            <w:tcW w:w="2233" w:type="dxa"/>
            <w:vAlign w:val="bottom"/>
            <w:tcPrChange w:id="122"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119" w:type="dxa"/>
            <w:vAlign w:val="bottom"/>
            <w:tcPrChange w:id="123"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124"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125"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126"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127"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128"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vAlign w:val="bottom"/>
            <w:tcPrChange w:id="129"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130"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131"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132"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133" w:author="Deloitte &amp; Touche" w:date="2013-04-26T18:11:00Z">
              <w:tcPr>
                <w:tcW w:w="1247" w:type="dxa"/>
                <w:gridSpan w:val="2"/>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Станом на 1 січня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  2011 року</w:t>
            </w: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262,180</w:t>
            </w:r>
          </w:p>
        </w:tc>
        <w:tc>
          <w:tcPr>
            <w:tcW w:w="272"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425,899</w:t>
            </w:r>
          </w:p>
        </w:tc>
        <w:tc>
          <w:tcPr>
            <w:tcW w:w="295"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6,316</w:t>
            </w:r>
          </w:p>
        </w:tc>
        <w:tc>
          <w:tcPr>
            <w:tcW w:w="274" w:type="dxa"/>
            <w:vAlign w:val="bottom"/>
          </w:tcPr>
          <w:p w:rsidR="007E5310" w:rsidRPr="00A06987" w:rsidRDefault="007E5310" w:rsidP="00A06987">
            <w:pPr>
              <w:pStyle w:val="a3"/>
              <w:rPr>
                <w:rFonts w:ascii="Times New Roman" w:hAnsi="Times New Roman" w:cs="Times New Roman"/>
                <w:b/>
                <w:lang w:val="uk-UA"/>
              </w:rPr>
            </w:pPr>
          </w:p>
        </w:tc>
        <w:tc>
          <w:tcPr>
            <w:tcW w:w="1143"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76,855</w:t>
            </w:r>
          </w:p>
        </w:tc>
        <w:tc>
          <w:tcPr>
            <w:tcW w:w="263"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w:t>
            </w:r>
          </w:p>
        </w:tc>
        <w:tc>
          <w:tcPr>
            <w:tcW w:w="275"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771,250</w:t>
            </w:r>
          </w:p>
        </w:tc>
      </w:tr>
      <w:tr w:rsidR="007E5310" w:rsidRPr="00A06987" w:rsidTr="00A06987">
        <w:trPr>
          <w:trHeight w:hRule="exact" w:val="113"/>
          <w:trPrChange w:id="134" w:author="Deloitte &amp; Touche" w:date="2013-04-26T18:11:00Z">
            <w:trPr>
              <w:gridBefore w:val="1"/>
              <w:trHeight w:val="20"/>
            </w:trPr>
          </w:trPrChange>
        </w:trPr>
        <w:tc>
          <w:tcPr>
            <w:tcW w:w="2233" w:type="dxa"/>
            <w:vAlign w:val="bottom"/>
            <w:tcPrChange w:id="135"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119" w:type="dxa"/>
            <w:vAlign w:val="bottom"/>
            <w:tcPrChange w:id="136"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137"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138"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139"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140"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141"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vAlign w:val="bottom"/>
            <w:tcPrChange w:id="142"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143"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144"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145"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146" w:author="Deloitte &amp; Touche" w:date="2013-04-26T18:11:00Z">
              <w:tcPr>
                <w:tcW w:w="1247" w:type="dxa"/>
                <w:gridSpan w:val="2"/>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Амортизаційні нарахування </w:t>
            </w: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60,657</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62,270</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1,457</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38,777</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163,161</w:t>
            </w: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Ліквідовано у результаті</w:t>
            </w:r>
          </w:p>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  вибуття</w:t>
            </w: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(204)</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(2,936)</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(1,128)</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(6,813)</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(11,081)</w:t>
            </w:r>
          </w:p>
        </w:tc>
      </w:tr>
      <w:tr w:rsidR="007E5310" w:rsidRPr="00A06987" w:rsidTr="00A06987">
        <w:trPr>
          <w:trHeight w:hRule="exact" w:val="113"/>
          <w:trPrChange w:id="147" w:author="Deloitte &amp; Touche" w:date="2013-04-26T18:11:00Z">
            <w:trPr>
              <w:gridBefore w:val="1"/>
              <w:trHeight w:val="20"/>
            </w:trPr>
          </w:trPrChange>
        </w:trPr>
        <w:tc>
          <w:tcPr>
            <w:tcW w:w="2233" w:type="dxa"/>
            <w:vAlign w:val="bottom"/>
            <w:tcPrChange w:id="148"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119" w:type="dxa"/>
            <w:tcBorders>
              <w:top w:val="single" w:sz="6" w:space="0" w:color="auto"/>
              <w:left w:val="nil"/>
              <w:bottom w:val="nil"/>
              <w:right w:val="nil"/>
            </w:tcBorders>
            <w:vAlign w:val="bottom"/>
            <w:tcPrChange w:id="149"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150"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51"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152"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53"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154"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tcBorders>
              <w:top w:val="single" w:sz="6" w:space="0" w:color="auto"/>
              <w:left w:val="nil"/>
              <w:bottom w:val="nil"/>
              <w:right w:val="nil"/>
            </w:tcBorders>
            <w:vAlign w:val="bottom"/>
            <w:tcPrChange w:id="155"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156"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57"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158"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59" w:author="Deloitte &amp; Touche" w:date="2013-04-26T18:11:00Z">
              <w:tcPr>
                <w:tcW w:w="1247" w:type="dxa"/>
                <w:gridSpan w:val="2"/>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Станом на 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  2011 року</w:t>
            </w: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322,633</w:t>
            </w:r>
          </w:p>
        </w:tc>
        <w:tc>
          <w:tcPr>
            <w:tcW w:w="272"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485,233</w:t>
            </w:r>
          </w:p>
        </w:tc>
        <w:tc>
          <w:tcPr>
            <w:tcW w:w="29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6,645</w:t>
            </w:r>
          </w:p>
        </w:tc>
        <w:tc>
          <w:tcPr>
            <w:tcW w:w="274" w:type="dxa"/>
            <w:vAlign w:val="bottom"/>
          </w:tcPr>
          <w:p w:rsidR="007E5310" w:rsidRPr="00A06987" w:rsidRDefault="007E5310" w:rsidP="00A06987">
            <w:pPr>
              <w:pStyle w:val="a3"/>
              <w:rPr>
                <w:rFonts w:ascii="Times New Roman" w:hAnsi="Times New Roman" w:cs="Times New Roman"/>
                <w:b/>
                <w:lang w:val="uk-UA"/>
              </w:rPr>
            </w:pPr>
          </w:p>
        </w:tc>
        <w:tc>
          <w:tcPr>
            <w:tcW w:w="114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108,819</w:t>
            </w:r>
          </w:p>
        </w:tc>
        <w:tc>
          <w:tcPr>
            <w:tcW w:w="263"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w:t>
            </w:r>
          </w:p>
        </w:tc>
        <w:tc>
          <w:tcPr>
            <w:tcW w:w="27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923,330</w:t>
            </w:r>
          </w:p>
        </w:tc>
      </w:tr>
      <w:tr w:rsidR="007E5310" w:rsidRPr="00A06987" w:rsidTr="00A06987">
        <w:trPr>
          <w:trHeight w:hRule="exact" w:val="113"/>
          <w:trPrChange w:id="160" w:author="Deloitte &amp; Touche" w:date="2013-04-26T18:11:00Z">
            <w:trPr>
              <w:gridBefore w:val="1"/>
              <w:trHeight w:val="20"/>
            </w:trPr>
          </w:trPrChange>
        </w:trPr>
        <w:tc>
          <w:tcPr>
            <w:tcW w:w="2233" w:type="dxa"/>
            <w:vAlign w:val="bottom"/>
            <w:tcPrChange w:id="161"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62"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163"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64"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165"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66"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167"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tcBorders>
              <w:top w:val="single" w:sz="6" w:space="0" w:color="auto"/>
              <w:left w:val="nil"/>
              <w:bottom w:val="nil"/>
              <w:right w:val="nil"/>
            </w:tcBorders>
            <w:vAlign w:val="bottom"/>
            <w:tcPrChange w:id="168"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169"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70"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171"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72" w:author="Deloitte &amp; Touche" w:date="2013-04-26T18:11:00Z">
              <w:tcPr>
                <w:tcW w:w="1247" w:type="dxa"/>
                <w:gridSpan w:val="2"/>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Амортизаційні нарахування</w:t>
            </w: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55,760</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64,659</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1,462</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27,029</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148,910</w:t>
            </w: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Збитки від знецінення</w:t>
            </w: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11,315</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11,752</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23,067</w:t>
            </w: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Ліквідовано у результаті</w:t>
            </w:r>
          </w:p>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 xml:space="preserve">  вибуття</w:t>
            </w: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(330)</w:t>
            </w:r>
          </w:p>
        </w:tc>
        <w:tc>
          <w:tcPr>
            <w:tcW w:w="272"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(10,310)</w:t>
            </w:r>
          </w:p>
        </w:tc>
        <w:tc>
          <w:tcPr>
            <w:tcW w:w="29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(403)</w:t>
            </w:r>
          </w:p>
        </w:tc>
        <w:tc>
          <w:tcPr>
            <w:tcW w:w="274" w:type="dxa"/>
            <w:vAlign w:val="bottom"/>
          </w:tcPr>
          <w:p w:rsidR="007E5310" w:rsidRPr="00A06987" w:rsidRDefault="007E5310" w:rsidP="00A06987">
            <w:pPr>
              <w:pStyle w:val="a3"/>
              <w:rPr>
                <w:rFonts w:ascii="Times New Roman" w:hAnsi="Times New Roman" w:cs="Times New Roman"/>
                <w:lang w:val="uk-UA"/>
              </w:rPr>
            </w:pPr>
          </w:p>
        </w:tc>
        <w:tc>
          <w:tcPr>
            <w:tcW w:w="114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(6,883)</w:t>
            </w:r>
          </w:p>
        </w:tc>
        <w:tc>
          <w:tcPr>
            <w:tcW w:w="263"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5" w:type="dxa"/>
            <w:vAlign w:val="bottom"/>
          </w:tcPr>
          <w:p w:rsidR="007E5310" w:rsidRPr="00A06987" w:rsidRDefault="007E5310" w:rsidP="00A06987">
            <w:pPr>
              <w:pStyle w:val="a3"/>
              <w:rPr>
                <w:rFonts w:ascii="Times New Roman" w:hAnsi="Times New Roman" w:cs="Times New Roman"/>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(17,925)</w:t>
            </w:r>
          </w:p>
        </w:tc>
      </w:tr>
      <w:tr w:rsidR="007E5310" w:rsidRPr="00A06987" w:rsidTr="00A06987">
        <w:trPr>
          <w:trHeight w:hRule="exact" w:val="113"/>
          <w:trPrChange w:id="173" w:author="Deloitte &amp; Touche" w:date="2013-04-26T18:11:00Z">
            <w:trPr>
              <w:gridBefore w:val="1"/>
              <w:trHeight w:val="20"/>
            </w:trPr>
          </w:trPrChange>
        </w:trPr>
        <w:tc>
          <w:tcPr>
            <w:tcW w:w="2233" w:type="dxa"/>
            <w:vAlign w:val="bottom"/>
            <w:tcPrChange w:id="174"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Cs/>
                <w:lang w:val="uk-UA"/>
              </w:rPr>
            </w:pPr>
          </w:p>
        </w:tc>
        <w:tc>
          <w:tcPr>
            <w:tcW w:w="1119" w:type="dxa"/>
            <w:tcBorders>
              <w:top w:val="single" w:sz="6" w:space="0" w:color="auto"/>
              <w:left w:val="nil"/>
              <w:bottom w:val="nil"/>
              <w:right w:val="nil"/>
            </w:tcBorders>
            <w:vAlign w:val="bottom"/>
            <w:tcPrChange w:id="175"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176"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77"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178"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79"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180"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tcBorders>
              <w:top w:val="single" w:sz="6" w:space="0" w:color="auto"/>
              <w:left w:val="nil"/>
              <w:bottom w:val="nil"/>
              <w:right w:val="nil"/>
            </w:tcBorders>
            <w:vAlign w:val="bottom"/>
            <w:tcPrChange w:id="181"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182"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83"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5" w:type="dxa"/>
            <w:vAlign w:val="bottom"/>
            <w:tcPrChange w:id="184"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85" w:author="Deloitte &amp; Touche" w:date="2013-04-26T18:11:00Z">
              <w:tcPr>
                <w:tcW w:w="1247" w:type="dxa"/>
                <w:gridSpan w:val="2"/>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Станом на 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  2012 року</w:t>
            </w: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389,378</w:t>
            </w:r>
          </w:p>
        </w:tc>
        <w:tc>
          <w:tcPr>
            <w:tcW w:w="272"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551,334</w:t>
            </w:r>
          </w:p>
        </w:tc>
        <w:tc>
          <w:tcPr>
            <w:tcW w:w="29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7,704</w:t>
            </w:r>
          </w:p>
        </w:tc>
        <w:tc>
          <w:tcPr>
            <w:tcW w:w="274" w:type="dxa"/>
            <w:vAlign w:val="bottom"/>
          </w:tcPr>
          <w:p w:rsidR="007E5310" w:rsidRPr="00A06987" w:rsidRDefault="007E5310" w:rsidP="00A06987">
            <w:pPr>
              <w:pStyle w:val="a3"/>
              <w:rPr>
                <w:rFonts w:ascii="Times New Roman" w:hAnsi="Times New Roman" w:cs="Times New Roman"/>
                <w:b/>
                <w:lang w:val="uk-UA"/>
              </w:rPr>
            </w:pPr>
          </w:p>
        </w:tc>
        <w:tc>
          <w:tcPr>
            <w:tcW w:w="114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128,965</w:t>
            </w:r>
          </w:p>
        </w:tc>
        <w:tc>
          <w:tcPr>
            <w:tcW w:w="263"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w:t>
            </w:r>
          </w:p>
        </w:tc>
        <w:tc>
          <w:tcPr>
            <w:tcW w:w="27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1,077,381</w:t>
            </w:r>
          </w:p>
        </w:tc>
      </w:tr>
      <w:tr w:rsidR="007E5310" w:rsidRPr="00A06987" w:rsidTr="00A06987">
        <w:trPr>
          <w:trHeight w:hRule="exact" w:val="113"/>
          <w:trPrChange w:id="186" w:author="Deloitte &amp; Touche" w:date="2013-04-26T18:11:00Z">
            <w:trPr>
              <w:gridBefore w:val="1"/>
              <w:trHeight w:val="20"/>
            </w:trPr>
          </w:trPrChange>
        </w:trPr>
        <w:tc>
          <w:tcPr>
            <w:tcW w:w="2233" w:type="dxa"/>
            <w:vAlign w:val="bottom"/>
            <w:tcPrChange w:id="187"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88"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189"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90"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191"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92"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193"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tcBorders>
              <w:top w:val="single" w:sz="6" w:space="0" w:color="auto"/>
              <w:left w:val="nil"/>
              <w:bottom w:val="nil"/>
              <w:right w:val="nil"/>
            </w:tcBorders>
            <w:vAlign w:val="bottom"/>
            <w:tcPrChange w:id="194"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195"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96" w:author="Deloitte &amp; Touche" w:date="2013-04-26T18:11:00Z">
              <w:tcPr>
                <w:tcW w:w="1247" w:type="dxa"/>
                <w:gridSpan w:val="3"/>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197"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tcBorders>
              <w:top w:val="single" w:sz="6" w:space="0" w:color="auto"/>
              <w:left w:val="nil"/>
              <w:bottom w:val="nil"/>
              <w:right w:val="nil"/>
            </w:tcBorders>
            <w:vAlign w:val="bottom"/>
            <w:tcPrChange w:id="198" w:author="Deloitte &amp; Touche" w:date="2013-04-26T18:11:00Z">
              <w:tcPr>
                <w:tcW w:w="1247" w:type="dxa"/>
                <w:gridSpan w:val="2"/>
                <w:tcBorders>
                  <w:top w:val="sing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Чиста балансова вартість</w:t>
            </w:r>
          </w:p>
        </w:tc>
        <w:tc>
          <w:tcPr>
            <w:tcW w:w="1119" w:type="dxa"/>
            <w:vAlign w:val="bottom"/>
          </w:tcPr>
          <w:p w:rsidR="007E5310" w:rsidRPr="00A06987" w:rsidRDefault="007E5310" w:rsidP="00A06987">
            <w:pPr>
              <w:pStyle w:val="a3"/>
              <w:rPr>
                <w:rFonts w:ascii="Times New Roman" w:hAnsi="Times New Roman" w:cs="Times New Roman"/>
                <w:b/>
                <w:lang w:val="uk-UA"/>
              </w:rPr>
            </w:pPr>
          </w:p>
        </w:tc>
        <w:tc>
          <w:tcPr>
            <w:tcW w:w="272"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tcPr>
          <w:p w:rsidR="007E5310" w:rsidRPr="00A06987" w:rsidRDefault="007E5310" w:rsidP="00A06987">
            <w:pPr>
              <w:pStyle w:val="a3"/>
              <w:rPr>
                <w:rFonts w:ascii="Times New Roman" w:hAnsi="Times New Roman" w:cs="Times New Roman"/>
                <w:b/>
                <w:lang w:val="uk-UA"/>
              </w:rPr>
            </w:pPr>
          </w:p>
        </w:tc>
        <w:tc>
          <w:tcPr>
            <w:tcW w:w="295"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tcPr>
          <w:p w:rsidR="007E5310" w:rsidRPr="00A06987" w:rsidRDefault="007E5310" w:rsidP="00A06987">
            <w:pPr>
              <w:pStyle w:val="a3"/>
              <w:rPr>
                <w:rFonts w:ascii="Times New Roman" w:hAnsi="Times New Roman" w:cs="Times New Roman"/>
                <w:b/>
                <w:lang w:val="uk-UA"/>
              </w:rPr>
            </w:pPr>
          </w:p>
        </w:tc>
        <w:tc>
          <w:tcPr>
            <w:tcW w:w="274" w:type="dxa"/>
            <w:vAlign w:val="bottom"/>
          </w:tcPr>
          <w:p w:rsidR="007E5310" w:rsidRPr="00A06987" w:rsidRDefault="007E5310" w:rsidP="00A06987">
            <w:pPr>
              <w:pStyle w:val="a3"/>
              <w:rPr>
                <w:rFonts w:ascii="Times New Roman" w:hAnsi="Times New Roman" w:cs="Times New Roman"/>
                <w:b/>
                <w:lang w:val="uk-UA"/>
              </w:rPr>
            </w:pPr>
          </w:p>
        </w:tc>
        <w:tc>
          <w:tcPr>
            <w:tcW w:w="1143" w:type="dxa"/>
            <w:vAlign w:val="bottom"/>
          </w:tcPr>
          <w:p w:rsidR="007E5310" w:rsidRPr="00A06987" w:rsidRDefault="007E5310" w:rsidP="00A06987">
            <w:pPr>
              <w:pStyle w:val="a3"/>
              <w:rPr>
                <w:rFonts w:ascii="Times New Roman" w:hAnsi="Times New Roman" w:cs="Times New Roman"/>
                <w:b/>
                <w:lang w:val="uk-UA"/>
              </w:rPr>
            </w:pPr>
          </w:p>
        </w:tc>
        <w:tc>
          <w:tcPr>
            <w:tcW w:w="263"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tcPr>
          <w:p w:rsidR="007E5310" w:rsidRPr="00A06987" w:rsidRDefault="007E5310" w:rsidP="00A06987">
            <w:pPr>
              <w:pStyle w:val="a3"/>
              <w:rPr>
                <w:rFonts w:ascii="Times New Roman" w:hAnsi="Times New Roman" w:cs="Times New Roman"/>
                <w:b/>
                <w:lang w:val="uk-UA"/>
              </w:rPr>
            </w:pPr>
          </w:p>
        </w:tc>
        <w:tc>
          <w:tcPr>
            <w:tcW w:w="275" w:type="dxa"/>
            <w:vAlign w:val="bottom"/>
          </w:tcPr>
          <w:p w:rsidR="007E5310" w:rsidRPr="00A06987" w:rsidRDefault="007E5310" w:rsidP="00A06987">
            <w:pPr>
              <w:pStyle w:val="a3"/>
              <w:rPr>
                <w:rFonts w:ascii="Times New Roman" w:hAnsi="Times New Roman" w:cs="Times New Roman"/>
                <w:b/>
                <w:lang w:val="uk-UA"/>
              </w:rPr>
            </w:pPr>
          </w:p>
        </w:tc>
        <w:tc>
          <w:tcPr>
            <w:tcW w:w="1119" w:type="dxa"/>
            <w:vAlign w:val="bottom"/>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hRule="exact" w:val="113"/>
          <w:trPrChange w:id="199" w:author="Deloitte &amp; Touche" w:date="2013-04-26T18:11:00Z">
            <w:trPr>
              <w:gridBefore w:val="1"/>
              <w:trHeight w:val="20"/>
            </w:trPr>
          </w:trPrChange>
        </w:trPr>
        <w:tc>
          <w:tcPr>
            <w:tcW w:w="2233" w:type="dxa"/>
            <w:vAlign w:val="bottom"/>
            <w:tcPrChange w:id="200"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201"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2" w:type="dxa"/>
            <w:vAlign w:val="bottom"/>
            <w:tcPrChange w:id="202"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203"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95" w:type="dxa"/>
            <w:vAlign w:val="bottom"/>
            <w:tcPrChange w:id="204"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205"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74" w:type="dxa"/>
            <w:vAlign w:val="bottom"/>
            <w:tcPrChange w:id="206"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lang w:val="uk-UA"/>
              </w:rPr>
            </w:pPr>
          </w:p>
        </w:tc>
        <w:tc>
          <w:tcPr>
            <w:tcW w:w="1143" w:type="dxa"/>
            <w:vAlign w:val="bottom"/>
            <w:tcPrChange w:id="207"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lang w:val="uk-UA"/>
              </w:rPr>
            </w:pPr>
          </w:p>
        </w:tc>
        <w:tc>
          <w:tcPr>
            <w:tcW w:w="263" w:type="dxa"/>
            <w:vAlign w:val="bottom"/>
            <w:tcPrChange w:id="208"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209" w:author="Deloitte &amp; Touche" w:date="2013-04-26T18:11:00Z">
              <w:tcPr>
                <w:tcW w:w="1247" w:type="dxa"/>
                <w:gridSpan w:val="3"/>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210"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lang w:val="uk-UA"/>
              </w:rPr>
            </w:pPr>
          </w:p>
        </w:tc>
        <w:tc>
          <w:tcPr>
            <w:tcW w:w="1119" w:type="dxa"/>
            <w:vAlign w:val="bottom"/>
            <w:tcPrChange w:id="211" w:author="Deloitte &amp; Touche" w:date="2013-04-26T18:11:00Z">
              <w:tcPr>
                <w:tcW w:w="1247" w:type="dxa"/>
                <w:gridSpan w:val="2"/>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Станом на 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  2012 року</w:t>
            </w: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618,206 </w:t>
            </w:r>
          </w:p>
        </w:tc>
        <w:tc>
          <w:tcPr>
            <w:tcW w:w="272"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565,906 </w:t>
            </w:r>
          </w:p>
        </w:tc>
        <w:tc>
          <w:tcPr>
            <w:tcW w:w="29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10,763 </w:t>
            </w:r>
          </w:p>
        </w:tc>
        <w:tc>
          <w:tcPr>
            <w:tcW w:w="274" w:type="dxa"/>
            <w:vAlign w:val="bottom"/>
          </w:tcPr>
          <w:p w:rsidR="007E5310" w:rsidRPr="00A06987" w:rsidRDefault="007E5310" w:rsidP="00A06987">
            <w:pPr>
              <w:pStyle w:val="a3"/>
              <w:rPr>
                <w:rFonts w:ascii="Times New Roman" w:hAnsi="Times New Roman" w:cs="Times New Roman"/>
                <w:b/>
                <w:lang w:val="uk-UA"/>
              </w:rPr>
            </w:pPr>
          </w:p>
        </w:tc>
        <w:tc>
          <w:tcPr>
            <w:tcW w:w="1143"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118,887 </w:t>
            </w:r>
          </w:p>
        </w:tc>
        <w:tc>
          <w:tcPr>
            <w:tcW w:w="263"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540,933 </w:t>
            </w:r>
          </w:p>
        </w:tc>
        <w:tc>
          <w:tcPr>
            <w:tcW w:w="27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1,854,696 </w:t>
            </w:r>
          </w:p>
        </w:tc>
      </w:tr>
      <w:tr w:rsidR="007E5310" w:rsidRPr="00A06987" w:rsidTr="00A06987">
        <w:trPr>
          <w:trHeight w:hRule="exact" w:val="113"/>
          <w:trPrChange w:id="212" w:author="Deloitte &amp; Touche" w:date="2013-04-26T18:11:00Z">
            <w:trPr>
              <w:gridBefore w:val="1"/>
              <w:trHeight w:val="20"/>
            </w:trPr>
          </w:trPrChange>
        </w:trPr>
        <w:tc>
          <w:tcPr>
            <w:tcW w:w="2233" w:type="dxa"/>
            <w:vAlign w:val="bottom"/>
            <w:tcPrChange w:id="213"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14"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2" w:type="dxa"/>
            <w:vAlign w:val="bottom"/>
            <w:tcPrChange w:id="215"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16"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95" w:type="dxa"/>
            <w:vAlign w:val="bottom"/>
            <w:tcPrChange w:id="217"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18"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4" w:type="dxa"/>
            <w:vAlign w:val="bottom"/>
            <w:tcPrChange w:id="219"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b/>
                <w:lang w:val="uk-UA"/>
              </w:rPr>
            </w:pPr>
          </w:p>
        </w:tc>
        <w:tc>
          <w:tcPr>
            <w:tcW w:w="1143" w:type="dxa"/>
            <w:tcBorders>
              <w:top w:val="double" w:sz="6" w:space="0" w:color="auto"/>
              <w:left w:val="nil"/>
              <w:bottom w:val="nil"/>
              <w:right w:val="nil"/>
            </w:tcBorders>
            <w:vAlign w:val="bottom"/>
            <w:tcPrChange w:id="220"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63" w:type="dxa"/>
            <w:vAlign w:val="bottom"/>
            <w:tcPrChange w:id="221"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22"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223"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24" w:author="Deloitte &amp; Touche" w:date="2013-04-26T18:11:00Z">
              <w:tcPr>
                <w:tcW w:w="1247" w:type="dxa"/>
                <w:gridSpan w:val="2"/>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PrChange w:id="225" w:author="Deloitte &amp; Touche" w:date="2013-04-26T18:11:00Z">
            <w:trPr>
              <w:gridBefore w:val="1"/>
              <w:trHeight w:val="20"/>
            </w:trPr>
          </w:trPrChange>
        </w:trPr>
        <w:tc>
          <w:tcPr>
            <w:tcW w:w="2233" w:type="dxa"/>
            <w:vAlign w:val="bottom"/>
            <w:hideMark/>
            <w:tcPrChange w:id="226" w:author="Deloitte &amp; Touche" w:date="2013-04-26T18:11:00Z">
              <w:tcPr>
                <w:tcW w:w="2521" w:type="dxa"/>
                <w:gridSpan w:val="2"/>
                <w:vAlign w:val="bottom"/>
                <w:hideMark/>
              </w:tcPr>
            </w:tcPrChange>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Станом на 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  2011 року</w:t>
            </w:r>
          </w:p>
        </w:tc>
        <w:tc>
          <w:tcPr>
            <w:tcW w:w="1119" w:type="dxa"/>
            <w:tcBorders>
              <w:top w:val="nil"/>
              <w:left w:val="nil"/>
              <w:bottom w:val="double" w:sz="6" w:space="0" w:color="auto"/>
              <w:right w:val="nil"/>
            </w:tcBorders>
            <w:vAlign w:val="bottom"/>
            <w:hideMark/>
            <w:tcPrChange w:id="227" w:author="Deloitte &amp; Touche" w:date="2013-04-26T18:11:00Z">
              <w:tcPr>
                <w:tcW w:w="1247" w:type="dxa"/>
                <w:gridSpan w:val="3"/>
                <w:tcBorders>
                  <w:top w:val="nil"/>
                  <w:left w:val="nil"/>
                  <w:bottom w:val="double" w:sz="6" w:space="0" w:color="auto"/>
                  <w:right w:val="nil"/>
                </w:tcBorders>
                <w:vAlign w:val="bottom"/>
                <w:hideMark/>
              </w:tcPr>
            </w:tcPrChange>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643,415 </w:t>
            </w:r>
          </w:p>
        </w:tc>
        <w:tc>
          <w:tcPr>
            <w:tcW w:w="272" w:type="dxa"/>
            <w:vAlign w:val="bottom"/>
            <w:tcPrChange w:id="228"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Change w:id="229" w:author="Deloitte &amp; Touche" w:date="2013-04-26T18:11:00Z">
              <w:tcPr>
                <w:tcW w:w="1247" w:type="dxa"/>
                <w:gridSpan w:val="3"/>
                <w:tcBorders>
                  <w:top w:val="nil"/>
                  <w:left w:val="nil"/>
                  <w:bottom w:val="double" w:sz="6" w:space="0" w:color="auto"/>
                  <w:right w:val="nil"/>
                </w:tcBorders>
                <w:vAlign w:val="bottom"/>
                <w:hideMark/>
              </w:tcPr>
            </w:tcPrChange>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547,610 </w:t>
            </w:r>
          </w:p>
        </w:tc>
        <w:tc>
          <w:tcPr>
            <w:tcW w:w="295" w:type="dxa"/>
            <w:vAlign w:val="bottom"/>
            <w:tcPrChange w:id="230"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Change w:id="231" w:author="Deloitte &amp; Touche" w:date="2013-04-26T18:11:00Z">
              <w:tcPr>
                <w:tcW w:w="1247" w:type="dxa"/>
                <w:gridSpan w:val="3"/>
                <w:tcBorders>
                  <w:top w:val="nil"/>
                  <w:left w:val="nil"/>
                  <w:bottom w:val="double" w:sz="6" w:space="0" w:color="auto"/>
                  <w:right w:val="nil"/>
                </w:tcBorders>
                <w:vAlign w:val="bottom"/>
                <w:hideMark/>
              </w:tcPr>
            </w:tcPrChange>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10,477 </w:t>
            </w:r>
          </w:p>
        </w:tc>
        <w:tc>
          <w:tcPr>
            <w:tcW w:w="274" w:type="dxa"/>
            <w:vAlign w:val="bottom"/>
            <w:tcPrChange w:id="232"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b/>
                <w:lang w:val="uk-UA"/>
              </w:rPr>
            </w:pPr>
          </w:p>
        </w:tc>
        <w:tc>
          <w:tcPr>
            <w:tcW w:w="1143" w:type="dxa"/>
            <w:tcBorders>
              <w:top w:val="nil"/>
              <w:left w:val="nil"/>
              <w:bottom w:val="double" w:sz="6" w:space="0" w:color="auto"/>
              <w:right w:val="nil"/>
            </w:tcBorders>
            <w:vAlign w:val="bottom"/>
            <w:hideMark/>
            <w:tcPrChange w:id="233" w:author="Deloitte &amp; Touche" w:date="2013-04-26T18:11:00Z">
              <w:tcPr>
                <w:tcW w:w="1247" w:type="dxa"/>
                <w:gridSpan w:val="3"/>
                <w:tcBorders>
                  <w:top w:val="nil"/>
                  <w:left w:val="nil"/>
                  <w:bottom w:val="double" w:sz="6" w:space="0" w:color="auto"/>
                  <w:right w:val="nil"/>
                </w:tcBorders>
                <w:vAlign w:val="bottom"/>
                <w:hideMark/>
              </w:tcPr>
            </w:tcPrChange>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123,298 </w:t>
            </w:r>
          </w:p>
        </w:tc>
        <w:tc>
          <w:tcPr>
            <w:tcW w:w="263" w:type="dxa"/>
            <w:vAlign w:val="bottom"/>
            <w:tcPrChange w:id="234"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Change w:id="235" w:author="Deloitte &amp; Touche" w:date="2013-04-26T18:11:00Z">
              <w:tcPr>
                <w:tcW w:w="1247" w:type="dxa"/>
                <w:gridSpan w:val="3"/>
                <w:tcBorders>
                  <w:top w:val="nil"/>
                  <w:left w:val="nil"/>
                  <w:bottom w:val="double" w:sz="6" w:space="0" w:color="auto"/>
                  <w:right w:val="nil"/>
                </w:tcBorders>
                <w:vAlign w:val="bottom"/>
                <w:hideMark/>
              </w:tcPr>
            </w:tcPrChange>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294,348 </w:t>
            </w:r>
          </w:p>
        </w:tc>
        <w:tc>
          <w:tcPr>
            <w:tcW w:w="275" w:type="dxa"/>
            <w:vAlign w:val="bottom"/>
            <w:tcPrChange w:id="236"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Change w:id="237" w:author="Deloitte &amp; Touche" w:date="2013-04-26T18:11:00Z">
              <w:tcPr>
                <w:tcW w:w="1247" w:type="dxa"/>
                <w:gridSpan w:val="2"/>
                <w:tcBorders>
                  <w:top w:val="nil"/>
                  <w:left w:val="nil"/>
                  <w:bottom w:val="double" w:sz="6" w:space="0" w:color="auto"/>
                  <w:right w:val="nil"/>
                </w:tcBorders>
                <w:vAlign w:val="bottom"/>
                <w:hideMark/>
              </w:tcPr>
            </w:tcPrChange>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1,619,148 </w:t>
            </w:r>
          </w:p>
        </w:tc>
      </w:tr>
      <w:tr w:rsidR="007E5310" w:rsidRPr="00A06987" w:rsidTr="00A06987">
        <w:trPr>
          <w:trHeight w:hRule="exact" w:val="113"/>
          <w:trPrChange w:id="238" w:author="Deloitte &amp; Touche" w:date="2013-04-26T18:11:00Z">
            <w:trPr>
              <w:gridBefore w:val="1"/>
              <w:trHeight w:val="20"/>
            </w:trPr>
          </w:trPrChange>
        </w:trPr>
        <w:tc>
          <w:tcPr>
            <w:tcW w:w="2233" w:type="dxa"/>
            <w:vAlign w:val="bottom"/>
            <w:tcPrChange w:id="239" w:author="Deloitte &amp; Touche" w:date="2013-04-26T18:11:00Z">
              <w:tcPr>
                <w:tcW w:w="2521" w:type="dxa"/>
                <w:gridSpan w:val="2"/>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40"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2" w:type="dxa"/>
            <w:vAlign w:val="bottom"/>
            <w:tcPrChange w:id="241" w:author="Deloitte &amp; Touche" w:date="2013-04-26T18:11:00Z">
              <w:tcPr>
                <w:tcW w:w="277"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42"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95" w:type="dxa"/>
            <w:vAlign w:val="bottom"/>
            <w:tcPrChange w:id="243" w:author="Deloitte &amp; Touche" w:date="2013-04-26T18:11:00Z">
              <w:tcPr>
                <w:tcW w:w="303"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44"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4" w:type="dxa"/>
            <w:vAlign w:val="bottom"/>
            <w:tcPrChange w:id="245" w:author="Deloitte &amp; Touche" w:date="2013-04-26T18:11:00Z">
              <w:tcPr>
                <w:tcW w:w="280" w:type="dxa"/>
                <w:vAlign w:val="bottom"/>
              </w:tcPr>
            </w:tcPrChange>
          </w:tcPr>
          <w:p w:rsidR="007E5310" w:rsidRPr="00A06987" w:rsidRDefault="007E5310" w:rsidP="00A06987">
            <w:pPr>
              <w:pStyle w:val="a3"/>
              <w:rPr>
                <w:rFonts w:ascii="Times New Roman" w:hAnsi="Times New Roman" w:cs="Times New Roman"/>
                <w:b/>
                <w:lang w:val="uk-UA"/>
              </w:rPr>
            </w:pPr>
          </w:p>
        </w:tc>
        <w:tc>
          <w:tcPr>
            <w:tcW w:w="1143" w:type="dxa"/>
            <w:tcBorders>
              <w:top w:val="double" w:sz="6" w:space="0" w:color="auto"/>
              <w:left w:val="nil"/>
              <w:bottom w:val="nil"/>
              <w:right w:val="nil"/>
            </w:tcBorders>
            <w:vAlign w:val="bottom"/>
            <w:tcPrChange w:id="246"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63" w:type="dxa"/>
            <w:vAlign w:val="bottom"/>
            <w:tcPrChange w:id="247" w:author="Deloitte &amp; Touche" w:date="2013-04-26T18:11:00Z">
              <w:tcPr>
                <w:tcW w:w="294"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48" w:author="Deloitte &amp; Touche" w:date="2013-04-26T18:11:00Z">
              <w:tcPr>
                <w:tcW w:w="1247" w:type="dxa"/>
                <w:gridSpan w:val="3"/>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c>
          <w:tcPr>
            <w:tcW w:w="275" w:type="dxa"/>
            <w:vAlign w:val="bottom"/>
            <w:tcPrChange w:id="249" w:author="Deloitte &amp; Touche" w:date="2013-04-26T18:11:00Z">
              <w:tcPr>
                <w:tcW w:w="281" w:type="dxa"/>
                <w:vAlign w:val="bottom"/>
              </w:tcPr>
            </w:tcPrChange>
          </w:tcPr>
          <w:p w:rsidR="007E5310" w:rsidRPr="00A06987" w:rsidRDefault="007E5310" w:rsidP="00A06987">
            <w:pPr>
              <w:pStyle w:val="a3"/>
              <w:rPr>
                <w:rFonts w:ascii="Times New Roman" w:hAnsi="Times New Roman" w:cs="Times New Roman"/>
                <w:b/>
                <w:lang w:val="uk-UA"/>
              </w:rPr>
            </w:pPr>
          </w:p>
        </w:tc>
        <w:tc>
          <w:tcPr>
            <w:tcW w:w="1119" w:type="dxa"/>
            <w:tcBorders>
              <w:top w:val="double" w:sz="6" w:space="0" w:color="auto"/>
              <w:left w:val="nil"/>
              <w:bottom w:val="nil"/>
              <w:right w:val="nil"/>
            </w:tcBorders>
            <w:vAlign w:val="bottom"/>
            <w:tcPrChange w:id="250" w:author="Deloitte &amp; Touche" w:date="2013-04-26T18:11:00Z">
              <w:tcPr>
                <w:tcW w:w="1247" w:type="dxa"/>
                <w:gridSpan w:val="2"/>
                <w:tcBorders>
                  <w:top w:val="double" w:sz="6" w:space="0" w:color="auto"/>
                  <w:left w:val="nil"/>
                  <w:bottom w:val="nil"/>
                  <w:right w:val="nil"/>
                </w:tcBorders>
                <w:vAlign w:val="bottom"/>
              </w:tcPr>
            </w:tcPrChange>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val="20"/>
        </w:trPr>
        <w:tc>
          <w:tcPr>
            <w:tcW w:w="2233" w:type="dxa"/>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Станом на 1 січня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  2011 року</w:t>
            </w: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657,634 </w:t>
            </w:r>
          </w:p>
        </w:tc>
        <w:tc>
          <w:tcPr>
            <w:tcW w:w="272"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501,494 </w:t>
            </w:r>
          </w:p>
        </w:tc>
        <w:tc>
          <w:tcPr>
            <w:tcW w:w="29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9,701 </w:t>
            </w:r>
          </w:p>
        </w:tc>
        <w:tc>
          <w:tcPr>
            <w:tcW w:w="274" w:type="dxa"/>
            <w:vAlign w:val="bottom"/>
          </w:tcPr>
          <w:p w:rsidR="007E5310" w:rsidRPr="00A06987" w:rsidRDefault="007E5310" w:rsidP="00A06987">
            <w:pPr>
              <w:pStyle w:val="a3"/>
              <w:rPr>
                <w:rFonts w:ascii="Times New Roman" w:hAnsi="Times New Roman" w:cs="Times New Roman"/>
                <w:b/>
                <w:lang w:val="uk-UA"/>
              </w:rPr>
            </w:pPr>
          </w:p>
        </w:tc>
        <w:tc>
          <w:tcPr>
            <w:tcW w:w="1143"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98,135 </w:t>
            </w:r>
          </w:p>
        </w:tc>
        <w:tc>
          <w:tcPr>
            <w:tcW w:w="263"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 219,668 </w:t>
            </w:r>
          </w:p>
        </w:tc>
        <w:tc>
          <w:tcPr>
            <w:tcW w:w="275" w:type="dxa"/>
            <w:vAlign w:val="bottom"/>
          </w:tcPr>
          <w:p w:rsidR="007E5310" w:rsidRPr="00A06987" w:rsidRDefault="007E5310" w:rsidP="00A06987">
            <w:pPr>
              <w:pStyle w:val="a3"/>
              <w:rPr>
                <w:rFonts w:ascii="Times New Roman" w:hAnsi="Times New Roman" w:cs="Times New Roman"/>
                <w:b/>
                <w:lang w:val="uk-UA"/>
              </w:rPr>
            </w:pPr>
          </w:p>
        </w:tc>
        <w:tc>
          <w:tcPr>
            <w:tcW w:w="1119"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1,486,632 </w:t>
            </w:r>
          </w:p>
        </w:tc>
      </w:tr>
    </w:tbl>
    <w:p w:rsidR="007E5310" w:rsidRDefault="007E5310" w:rsidP="007E5310">
      <w:pPr>
        <w:pStyle w:val="Bodycopy"/>
        <w:spacing w:before="0" w:line="240" w:lineRule="auto"/>
        <w:ind w:left="426"/>
        <w:rPr>
          <w:iCs/>
          <w:sz w:val="16"/>
          <w:szCs w:val="16"/>
          <w:lang w:val="uk-UA"/>
        </w:rPr>
      </w:pPr>
    </w:p>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Станом на 31 грудня 2012 року основні засоби вартістю 544,458 тисяч гривень були повністю амортизовані (2011: 322,484 тисячі гривень).</w:t>
      </w:r>
    </w:p>
    <w:p w:rsidR="007E5310" w:rsidRPr="00A06987" w:rsidRDefault="007E5310" w:rsidP="007E5310">
      <w:pPr>
        <w:pStyle w:val="Bodycopy"/>
        <w:spacing w:before="0" w:line="240" w:lineRule="auto"/>
        <w:ind w:left="284"/>
        <w:rPr>
          <w:rFonts w:ascii="Times New Roman" w:hAnsi="Times New Roman" w:cs="Times New Roman"/>
          <w:iCs/>
          <w:sz w:val="24"/>
          <w:szCs w:val="24"/>
          <w:lang w:val="uk-UA"/>
        </w:rPr>
      </w:pPr>
    </w:p>
    <w:p w:rsidR="007E5310" w:rsidRDefault="007E5310" w:rsidP="007E5310">
      <w:pPr>
        <w:pStyle w:val="Bodycopy"/>
        <w:spacing w:before="0" w:line="240" w:lineRule="auto"/>
        <w:ind w:left="426"/>
        <w:rPr>
          <w:sz w:val="20"/>
          <w:szCs w:val="20"/>
          <w:lang w:val="uk-UA"/>
        </w:rPr>
      </w:pPr>
      <w:r>
        <w:rPr>
          <w:sz w:val="16"/>
          <w:szCs w:val="16"/>
          <w:lang w:val="uk-UA"/>
        </w:rPr>
        <w:br w:type="page"/>
      </w:r>
    </w:p>
    <w:p w:rsidR="007E5310" w:rsidRPr="00A06987" w:rsidRDefault="007E5310" w:rsidP="00A06987">
      <w:pPr>
        <w:pStyle w:val="a3"/>
        <w:numPr>
          <w:ilvl w:val="0"/>
          <w:numId w:val="2"/>
        </w:numPr>
        <w:rPr>
          <w:rFonts w:ascii="Times New Roman" w:hAnsi="Times New Roman" w:cs="Times New Roman"/>
          <w:b/>
          <w:lang w:val="uk-UA"/>
        </w:rPr>
      </w:pPr>
      <w:r w:rsidRPr="00A06987">
        <w:rPr>
          <w:rFonts w:ascii="Times New Roman" w:hAnsi="Times New Roman" w:cs="Times New Roman"/>
          <w:b/>
          <w:lang w:val="uk-UA"/>
        </w:rPr>
        <w:t xml:space="preserve">ІНВЕСТИЦІЇ </w:t>
      </w:r>
    </w:p>
    <w:p w:rsidR="007E5310" w:rsidRPr="00A06987" w:rsidRDefault="007E5310" w:rsidP="00A06987">
      <w:pPr>
        <w:pStyle w:val="a3"/>
        <w:rPr>
          <w:rFonts w:ascii="Times New Roman" w:eastAsia="PMingLiU" w:hAnsi="Times New Roman" w:cs="Times New Roman"/>
          <w:iCs/>
          <w:lang w:val="uk-UA"/>
        </w:rPr>
      </w:pPr>
      <w:r w:rsidRPr="00A06987">
        <w:rPr>
          <w:rFonts w:ascii="Times New Roman" w:eastAsia="PMingLiU" w:hAnsi="Times New Roman" w:cs="Times New Roman"/>
          <w:iCs/>
          <w:lang w:val="uk-UA"/>
        </w:rPr>
        <w:t>Інвестиції представлені таким чином:</w:t>
      </w:r>
    </w:p>
    <w:tbl>
      <w:tblPr>
        <w:tblW w:w="8640" w:type="dxa"/>
        <w:tblInd w:w="534" w:type="dxa"/>
        <w:tblLayout w:type="fixed"/>
        <w:tblLook w:val="04A0"/>
      </w:tblPr>
      <w:tblGrid>
        <w:gridCol w:w="5525"/>
        <w:gridCol w:w="1416"/>
        <w:gridCol w:w="283"/>
        <w:gridCol w:w="1416"/>
      </w:tblGrid>
      <w:tr w:rsidR="007E5310" w:rsidRPr="00A06987" w:rsidTr="00A06987">
        <w:tc>
          <w:tcPr>
            <w:tcW w:w="5525" w:type="dxa"/>
            <w:vAlign w:val="bottom"/>
          </w:tcPr>
          <w:p w:rsidR="007E5310" w:rsidRPr="00A06987" w:rsidRDefault="007E5310" w:rsidP="00A06987">
            <w:pPr>
              <w:pStyle w:val="a3"/>
              <w:rPr>
                <w:rFonts w:ascii="Times New Roman" w:hAnsi="Times New Roman" w:cs="Times New Roman"/>
                <w:lang w:val="uk-UA"/>
              </w:rPr>
            </w:pPr>
          </w:p>
        </w:tc>
        <w:tc>
          <w:tcPr>
            <w:tcW w:w="1416"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 року</w:t>
            </w:r>
          </w:p>
        </w:tc>
        <w:tc>
          <w:tcPr>
            <w:tcW w:w="283" w:type="dxa"/>
            <w:vAlign w:val="bottom"/>
          </w:tcPr>
          <w:p w:rsidR="007E5310" w:rsidRPr="00A06987" w:rsidRDefault="007E5310" w:rsidP="00A06987">
            <w:pPr>
              <w:pStyle w:val="a3"/>
              <w:rPr>
                <w:rFonts w:ascii="Times New Roman" w:hAnsi="Times New Roman" w:cs="Times New Roman"/>
                <w:b/>
                <w:bCs/>
                <w:lang w:val="uk-UA"/>
              </w:rPr>
            </w:pPr>
          </w:p>
        </w:tc>
        <w:tc>
          <w:tcPr>
            <w:tcW w:w="1416"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 року</w:t>
            </w:r>
          </w:p>
        </w:tc>
      </w:tr>
      <w:tr w:rsidR="007E5310" w:rsidRPr="00A06987" w:rsidTr="00A06987">
        <w:trPr>
          <w:trHeight w:hRule="exact" w:val="113"/>
        </w:trPr>
        <w:tc>
          <w:tcPr>
            <w:tcW w:w="5525" w:type="dxa"/>
            <w:vAlign w:val="bottom"/>
          </w:tcPr>
          <w:p w:rsidR="007E5310" w:rsidRPr="00A06987" w:rsidRDefault="007E5310" w:rsidP="00A06987">
            <w:pPr>
              <w:pStyle w:val="a3"/>
              <w:rPr>
                <w:rFonts w:ascii="Times New Roman" w:hAnsi="Times New Roman" w:cs="Times New Roman"/>
                <w:lang w:val="uk-UA"/>
              </w:rPr>
            </w:pPr>
          </w:p>
        </w:tc>
        <w:tc>
          <w:tcPr>
            <w:tcW w:w="1416"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lang w:val="uk-UA"/>
              </w:rPr>
            </w:pPr>
          </w:p>
        </w:tc>
        <w:tc>
          <w:tcPr>
            <w:tcW w:w="283" w:type="dxa"/>
            <w:vAlign w:val="bottom"/>
          </w:tcPr>
          <w:p w:rsidR="007E5310" w:rsidRPr="00A06987" w:rsidRDefault="007E5310" w:rsidP="00A06987">
            <w:pPr>
              <w:pStyle w:val="a3"/>
              <w:rPr>
                <w:rFonts w:ascii="Times New Roman" w:hAnsi="Times New Roman" w:cs="Times New Roman"/>
                <w:b/>
                <w:lang w:val="uk-UA"/>
              </w:rPr>
            </w:pPr>
          </w:p>
        </w:tc>
        <w:tc>
          <w:tcPr>
            <w:tcW w:w="1416"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lang w:val="uk-UA"/>
              </w:rPr>
            </w:pPr>
          </w:p>
        </w:tc>
      </w:tr>
      <w:tr w:rsidR="007E5310" w:rsidRPr="00A06987" w:rsidTr="00A06987">
        <w:trPr>
          <w:trHeight w:hRule="exact" w:val="227"/>
        </w:trPr>
        <w:tc>
          <w:tcPr>
            <w:tcW w:w="5525" w:type="dxa"/>
            <w:vAlign w:val="bottom"/>
            <w:hideMark/>
          </w:tcPr>
          <w:p w:rsidR="007E5310" w:rsidRPr="00A06987" w:rsidRDefault="007E5310" w:rsidP="00A06987">
            <w:pPr>
              <w:pStyle w:val="a3"/>
              <w:rPr>
                <w:rFonts w:ascii="Times New Roman" w:hAnsi="Times New Roman" w:cs="Times New Roman"/>
                <w:i/>
                <w:lang w:val="uk-UA"/>
              </w:rPr>
            </w:pPr>
            <w:r w:rsidRPr="00A06987">
              <w:rPr>
                <w:rFonts w:ascii="Times New Roman" w:hAnsi="Times New Roman" w:cs="Times New Roman"/>
                <w:i/>
                <w:lang w:val="uk-UA"/>
              </w:rPr>
              <w:t>Інвестиції в асоційовані компанії:</w:t>
            </w:r>
          </w:p>
        </w:tc>
        <w:tc>
          <w:tcPr>
            <w:tcW w:w="1416" w:type="dxa"/>
            <w:vAlign w:val="bottom"/>
          </w:tcPr>
          <w:p w:rsidR="007E5310" w:rsidRPr="00A06987" w:rsidRDefault="007E5310" w:rsidP="00A06987">
            <w:pPr>
              <w:pStyle w:val="a3"/>
              <w:rPr>
                <w:rFonts w:ascii="Times New Roman" w:hAnsi="Times New Roman" w:cs="Times New Roman"/>
                <w:i/>
                <w:lang w:val="uk-UA"/>
              </w:rPr>
            </w:pPr>
          </w:p>
        </w:tc>
        <w:tc>
          <w:tcPr>
            <w:tcW w:w="283" w:type="dxa"/>
            <w:vAlign w:val="bottom"/>
          </w:tcPr>
          <w:p w:rsidR="007E5310" w:rsidRPr="00A06987" w:rsidRDefault="007E5310" w:rsidP="00A06987">
            <w:pPr>
              <w:pStyle w:val="a3"/>
              <w:rPr>
                <w:rFonts w:ascii="Times New Roman" w:hAnsi="Times New Roman" w:cs="Times New Roman"/>
                <w:i/>
                <w:lang w:val="uk-UA"/>
              </w:rPr>
            </w:pPr>
          </w:p>
        </w:tc>
        <w:tc>
          <w:tcPr>
            <w:tcW w:w="1416" w:type="dxa"/>
            <w:vAlign w:val="bottom"/>
          </w:tcPr>
          <w:p w:rsidR="007E5310" w:rsidRPr="00A06987" w:rsidRDefault="007E5310" w:rsidP="00A06987">
            <w:pPr>
              <w:pStyle w:val="a3"/>
              <w:rPr>
                <w:rFonts w:ascii="Times New Roman" w:hAnsi="Times New Roman" w:cs="Times New Roman"/>
                <w:i/>
                <w:lang w:val="uk-UA"/>
              </w:rPr>
            </w:pPr>
          </w:p>
        </w:tc>
      </w:tr>
      <w:tr w:rsidR="007E5310" w:rsidRPr="00A06987" w:rsidTr="00A06987">
        <w:trPr>
          <w:trHeight w:hRule="exact" w:val="227"/>
        </w:trPr>
        <w:tc>
          <w:tcPr>
            <w:tcW w:w="5525" w:type="dxa"/>
            <w:vAlign w:val="bottom"/>
            <w:hideMark/>
          </w:tcPr>
          <w:p w:rsidR="007E5310" w:rsidRPr="00A06987" w:rsidRDefault="007E5310" w:rsidP="00A06987">
            <w:pPr>
              <w:pStyle w:val="a3"/>
              <w:rPr>
                <w:rFonts w:ascii="Times New Roman" w:hAnsi="Times New Roman" w:cs="Times New Roman"/>
                <w:lang w:val="en-US"/>
              </w:rPr>
            </w:pPr>
            <w:r w:rsidRPr="00A06987">
              <w:rPr>
                <w:rFonts w:ascii="Times New Roman" w:hAnsi="Times New Roman" w:cs="Times New Roman"/>
                <w:lang w:val="uk-UA"/>
              </w:rPr>
              <w:t>ЗАТ „Ізумруд</w:t>
            </w:r>
            <w:r w:rsidRPr="00A06987">
              <w:rPr>
                <w:rFonts w:ascii="Times New Roman" w:hAnsi="Times New Roman" w:cs="Times New Roman"/>
                <w:lang w:val="en-US"/>
              </w:rPr>
              <w:t>”</w:t>
            </w:r>
          </w:p>
        </w:tc>
        <w:tc>
          <w:tcPr>
            <w:tcW w:w="1416"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6"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14,107</w:t>
            </w:r>
          </w:p>
        </w:tc>
      </w:tr>
      <w:tr w:rsidR="007E5310" w:rsidRPr="00A06987" w:rsidTr="00A06987">
        <w:trPr>
          <w:trHeight w:hRule="exact" w:val="227"/>
        </w:trPr>
        <w:tc>
          <w:tcPr>
            <w:tcW w:w="5525"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За вирахуванням: Збитків від знецінення</w:t>
            </w:r>
          </w:p>
        </w:tc>
        <w:tc>
          <w:tcPr>
            <w:tcW w:w="1416"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6"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(14,107)</w:t>
            </w:r>
          </w:p>
        </w:tc>
      </w:tr>
      <w:tr w:rsidR="007E5310" w:rsidRPr="00A06987" w:rsidTr="00A06987">
        <w:trPr>
          <w:trHeight w:hRule="exact" w:val="113"/>
        </w:trPr>
        <w:tc>
          <w:tcPr>
            <w:tcW w:w="5525" w:type="dxa"/>
            <w:vAlign w:val="bottom"/>
          </w:tcPr>
          <w:p w:rsidR="007E5310" w:rsidRPr="00A06987" w:rsidRDefault="007E5310" w:rsidP="00A06987">
            <w:pPr>
              <w:pStyle w:val="a3"/>
              <w:rPr>
                <w:rFonts w:ascii="Times New Roman" w:hAnsi="Times New Roman" w:cs="Times New Roman"/>
                <w:lang w:val="uk-UA"/>
              </w:rPr>
            </w:pPr>
          </w:p>
        </w:tc>
        <w:tc>
          <w:tcPr>
            <w:tcW w:w="1416" w:type="dxa"/>
            <w:vAlign w:val="bottom"/>
          </w:tcPr>
          <w:p w:rsidR="007E5310" w:rsidRPr="00A06987" w:rsidRDefault="007E5310" w:rsidP="00A06987">
            <w:pPr>
              <w:pStyle w:val="a3"/>
              <w:rPr>
                <w:rFonts w:ascii="Times New Roman" w:hAnsi="Times New Roman" w:cs="Times New Roman"/>
                <w:lang w:val="uk-UA"/>
              </w:rPr>
            </w:pP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6" w:type="dxa"/>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hRule="exact" w:val="227"/>
        </w:trPr>
        <w:tc>
          <w:tcPr>
            <w:tcW w:w="5525" w:type="dxa"/>
            <w:vAlign w:val="bottom"/>
            <w:hideMark/>
          </w:tcPr>
          <w:p w:rsidR="007E5310" w:rsidRPr="00A06987" w:rsidRDefault="007E5310" w:rsidP="00A06987">
            <w:pPr>
              <w:pStyle w:val="a3"/>
              <w:rPr>
                <w:rFonts w:ascii="Times New Roman" w:hAnsi="Times New Roman" w:cs="Times New Roman"/>
                <w:i/>
                <w:lang w:val="uk-UA"/>
              </w:rPr>
            </w:pPr>
            <w:r w:rsidRPr="00A06987">
              <w:rPr>
                <w:rFonts w:ascii="Times New Roman" w:hAnsi="Times New Roman" w:cs="Times New Roman"/>
                <w:i/>
                <w:lang w:val="uk-UA"/>
              </w:rPr>
              <w:t>Інші інвестиції:</w:t>
            </w:r>
          </w:p>
        </w:tc>
        <w:tc>
          <w:tcPr>
            <w:tcW w:w="1416" w:type="dxa"/>
            <w:vAlign w:val="bottom"/>
          </w:tcPr>
          <w:p w:rsidR="007E5310" w:rsidRPr="00A06987" w:rsidRDefault="007E5310" w:rsidP="00A06987">
            <w:pPr>
              <w:pStyle w:val="a3"/>
              <w:rPr>
                <w:rFonts w:ascii="Times New Roman" w:hAnsi="Times New Roman" w:cs="Times New Roman"/>
                <w:i/>
                <w:lang w:val="uk-UA"/>
              </w:rPr>
            </w:pPr>
          </w:p>
        </w:tc>
        <w:tc>
          <w:tcPr>
            <w:tcW w:w="283" w:type="dxa"/>
            <w:vAlign w:val="bottom"/>
          </w:tcPr>
          <w:p w:rsidR="007E5310" w:rsidRPr="00A06987" w:rsidRDefault="007E5310" w:rsidP="00A06987">
            <w:pPr>
              <w:pStyle w:val="a3"/>
              <w:rPr>
                <w:rFonts w:ascii="Times New Roman" w:hAnsi="Times New Roman" w:cs="Times New Roman"/>
                <w:i/>
                <w:lang w:val="uk-UA"/>
              </w:rPr>
            </w:pPr>
          </w:p>
        </w:tc>
        <w:tc>
          <w:tcPr>
            <w:tcW w:w="1416" w:type="dxa"/>
            <w:vAlign w:val="bottom"/>
          </w:tcPr>
          <w:p w:rsidR="007E5310" w:rsidRPr="00A06987" w:rsidRDefault="007E5310" w:rsidP="00A06987">
            <w:pPr>
              <w:pStyle w:val="a3"/>
              <w:rPr>
                <w:rFonts w:ascii="Times New Roman" w:hAnsi="Times New Roman" w:cs="Times New Roman"/>
                <w:i/>
                <w:lang w:val="uk-UA"/>
              </w:rPr>
            </w:pPr>
          </w:p>
        </w:tc>
      </w:tr>
      <w:tr w:rsidR="007E5310" w:rsidRPr="00A06987" w:rsidTr="00A06987">
        <w:trPr>
          <w:trHeight w:hRule="exact" w:val="425"/>
        </w:trPr>
        <w:tc>
          <w:tcPr>
            <w:tcW w:w="5525"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Інвестиції, доступні для продажу, в акції непублічних компаній, за первісною вартістю</w:t>
            </w:r>
          </w:p>
        </w:tc>
        <w:tc>
          <w:tcPr>
            <w:tcW w:w="1416"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104</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6"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145</w:t>
            </w:r>
          </w:p>
        </w:tc>
      </w:tr>
      <w:tr w:rsidR="007E5310" w:rsidRPr="00A06987" w:rsidTr="00A06987">
        <w:trPr>
          <w:trHeight w:hRule="exact" w:val="227"/>
        </w:trPr>
        <w:tc>
          <w:tcPr>
            <w:tcW w:w="5525"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Векселі, утримувані до погашення, за амортизованою вартістю</w:t>
            </w:r>
          </w:p>
        </w:tc>
        <w:tc>
          <w:tcPr>
            <w:tcW w:w="1416"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100</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6"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249</w:t>
            </w:r>
          </w:p>
        </w:tc>
      </w:tr>
      <w:tr w:rsidR="007E5310" w:rsidRPr="00A06987" w:rsidTr="00A06987">
        <w:trPr>
          <w:trHeight w:hRule="exact" w:val="113"/>
        </w:trPr>
        <w:tc>
          <w:tcPr>
            <w:tcW w:w="5525" w:type="dxa"/>
            <w:vAlign w:val="bottom"/>
          </w:tcPr>
          <w:p w:rsidR="007E5310" w:rsidRPr="00A06987" w:rsidRDefault="007E5310" w:rsidP="00A06987">
            <w:pPr>
              <w:pStyle w:val="a3"/>
              <w:rPr>
                <w:rFonts w:ascii="Times New Roman" w:hAnsi="Times New Roman" w:cs="Times New Roman"/>
                <w:lang w:val="uk-UA"/>
              </w:rPr>
            </w:pPr>
          </w:p>
        </w:tc>
        <w:tc>
          <w:tcPr>
            <w:tcW w:w="1416"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6"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hRule="exact" w:val="227"/>
        </w:trPr>
        <w:tc>
          <w:tcPr>
            <w:tcW w:w="5525"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 xml:space="preserve">Всього </w:t>
            </w:r>
          </w:p>
        </w:tc>
        <w:tc>
          <w:tcPr>
            <w:tcW w:w="1416"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bCs/>
                <w:lang w:val="uk-UA"/>
              </w:rPr>
              <w:t>204</w:t>
            </w:r>
          </w:p>
        </w:tc>
        <w:tc>
          <w:tcPr>
            <w:tcW w:w="283" w:type="dxa"/>
            <w:vAlign w:val="bottom"/>
          </w:tcPr>
          <w:p w:rsidR="007E5310" w:rsidRPr="00A06987" w:rsidRDefault="007E5310" w:rsidP="00A06987">
            <w:pPr>
              <w:pStyle w:val="a3"/>
              <w:rPr>
                <w:rFonts w:ascii="Times New Roman" w:hAnsi="Times New Roman" w:cs="Times New Roman"/>
                <w:b/>
                <w:lang w:val="uk-UA"/>
              </w:rPr>
            </w:pPr>
          </w:p>
        </w:tc>
        <w:tc>
          <w:tcPr>
            <w:tcW w:w="1416"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394</w:t>
            </w:r>
          </w:p>
        </w:tc>
      </w:tr>
    </w:tbl>
    <w:p w:rsidR="007E5310" w:rsidRPr="00A06987" w:rsidRDefault="007E5310" w:rsidP="00A06987">
      <w:pPr>
        <w:pStyle w:val="a3"/>
        <w:rPr>
          <w:rFonts w:ascii="Times New Roman" w:hAnsi="Times New Roman" w:cs="Times New Roman"/>
          <w:sz w:val="24"/>
          <w:szCs w:val="24"/>
          <w:lang w:val="uk-UA"/>
        </w:rPr>
      </w:pPr>
      <w:r w:rsidRPr="00A06987">
        <w:rPr>
          <w:rFonts w:ascii="Times New Roman" w:hAnsi="Times New Roman" w:cs="Times New Roman"/>
          <w:sz w:val="24"/>
          <w:szCs w:val="24"/>
          <w:lang w:val="uk-UA"/>
        </w:rPr>
        <w:t xml:space="preserve">На думку керівництва, станом на 31 грудня 2011 року інвестиція Групи в її асоційовану компанію, </w:t>
      </w:r>
      <w:r w:rsidRPr="00A06987">
        <w:rPr>
          <w:rFonts w:ascii="Times New Roman" w:hAnsi="Times New Roman" w:cs="Times New Roman"/>
          <w:iCs/>
          <w:sz w:val="24"/>
          <w:szCs w:val="24"/>
          <w:lang w:val="uk-UA"/>
        </w:rPr>
        <w:t xml:space="preserve">ЗАТ „Ізумруд”, знецінилась, відповідно, вона визнала збиток від знецінення у повному обсязі у розмірі </w:t>
      </w:r>
      <w:r w:rsidRPr="00A06987">
        <w:rPr>
          <w:rFonts w:ascii="Times New Roman" w:hAnsi="Times New Roman" w:cs="Times New Roman"/>
          <w:sz w:val="24"/>
          <w:szCs w:val="24"/>
          <w:lang w:val="uk-UA"/>
        </w:rPr>
        <w:t>14,107 тисяч гривень у консолідованому звіті про сукупні збитки (Примітка 10).</w:t>
      </w:r>
    </w:p>
    <w:p w:rsidR="007E5310" w:rsidRDefault="007E5310" w:rsidP="007E5310">
      <w:pPr>
        <w:pStyle w:val="Bodycopy"/>
        <w:spacing w:before="0" w:line="240" w:lineRule="auto"/>
        <w:ind w:left="426"/>
        <w:rPr>
          <w:iCs/>
          <w:sz w:val="20"/>
          <w:szCs w:val="20"/>
          <w:lang w:val="uk-UA"/>
        </w:rPr>
      </w:pPr>
    </w:p>
    <w:p w:rsidR="007E5310" w:rsidRPr="00A06987" w:rsidRDefault="007E5310" w:rsidP="007E5310">
      <w:pPr>
        <w:pStyle w:val="1"/>
        <w:keepLines w:val="0"/>
        <w:numPr>
          <w:ilvl w:val="0"/>
          <w:numId w:val="2"/>
        </w:numPr>
        <w:tabs>
          <w:tab w:val="left" w:pos="426"/>
          <w:tab w:val="num" w:pos="567"/>
        </w:tabs>
        <w:spacing w:before="0" w:line="240" w:lineRule="auto"/>
        <w:ind w:left="476" w:hanging="476"/>
        <w:rPr>
          <w:rFonts w:ascii="Times New Roman" w:hAnsi="Times New Roman" w:cs="Times New Roman"/>
          <w:color w:val="000000"/>
          <w:spacing w:val="-2"/>
          <w:sz w:val="24"/>
          <w:szCs w:val="24"/>
          <w:lang w:val="uk-UA"/>
        </w:rPr>
      </w:pPr>
      <w:r w:rsidRPr="00A06987">
        <w:rPr>
          <w:rFonts w:ascii="Times New Roman" w:hAnsi="Times New Roman" w:cs="Times New Roman"/>
          <w:color w:val="000000"/>
          <w:spacing w:val="-2"/>
          <w:sz w:val="24"/>
          <w:szCs w:val="24"/>
          <w:lang w:val="uk-UA"/>
        </w:rPr>
        <w:t xml:space="preserve">ЗАПАСИ </w:t>
      </w:r>
    </w:p>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Запаси представлені таким чином:</w:t>
      </w:r>
    </w:p>
    <w:p w:rsidR="007E5310" w:rsidRDefault="007E5310" w:rsidP="007E5310">
      <w:pPr>
        <w:pStyle w:val="Bodycopy"/>
        <w:spacing w:before="0" w:line="240" w:lineRule="auto"/>
        <w:ind w:left="426"/>
        <w:rPr>
          <w:iCs/>
          <w:sz w:val="20"/>
          <w:szCs w:val="20"/>
          <w:lang w:val="uk-UA"/>
        </w:rPr>
      </w:pPr>
    </w:p>
    <w:tbl>
      <w:tblPr>
        <w:tblW w:w="9180" w:type="dxa"/>
        <w:tblLayout w:type="fixed"/>
        <w:tblLook w:val="04A0"/>
      </w:tblPr>
      <w:tblGrid>
        <w:gridCol w:w="6062"/>
        <w:gridCol w:w="1417"/>
        <w:gridCol w:w="284"/>
        <w:gridCol w:w="1417"/>
      </w:tblGrid>
      <w:tr w:rsidR="007E5310" w:rsidRPr="00A06987" w:rsidTr="007E5310">
        <w:trPr>
          <w:trHeight w:val="20"/>
        </w:trPr>
        <w:tc>
          <w:tcPr>
            <w:tcW w:w="6062" w:type="dxa"/>
            <w:noWrap/>
            <w:vAlign w:val="bottom"/>
          </w:tcPr>
          <w:p w:rsidR="007E5310" w:rsidRPr="00A06987" w:rsidRDefault="007E5310" w:rsidP="00A06987">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 року</w:t>
            </w: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 року</w:t>
            </w:r>
          </w:p>
        </w:tc>
      </w:tr>
      <w:tr w:rsidR="007E5310" w:rsidRPr="00A06987" w:rsidTr="007E5310">
        <w:trPr>
          <w:trHeight w:hRule="exact" w:val="113"/>
        </w:trPr>
        <w:tc>
          <w:tcPr>
            <w:tcW w:w="6062" w:type="dxa"/>
            <w:noWrap/>
            <w:vAlign w:val="bottom"/>
          </w:tcPr>
          <w:p w:rsidR="007E5310" w:rsidRPr="00A06987" w:rsidRDefault="007E5310" w:rsidP="00A06987">
            <w:pPr>
              <w:pStyle w:val="a3"/>
              <w:rPr>
                <w:rFonts w:ascii="Times New Roman" w:hAnsi="Times New Roman" w:cs="Times New Roman"/>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r>
      <w:tr w:rsidR="007E5310" w:rsidRPr="00A06987" w:rsidTr="007E5310">
        <w:trPr>
          <w:trHeight w:hRule="exact" w:val="227"/>
        </w:trPr>
        <w:tc>
          <w:tcPr>
            <w:tcW w:w="6062" w:type="dxa"/>
            <w:noWrap/>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Незавершене виробництво </w:t>
            </w: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850,042</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749,219</w:t>
            </w:r>
          </w:p>
        </w:tc>
      </w:tr>
      <w:tr w:rsidR="007E5310" w:rsidRPr="00A06987" w:rsidTr="007E5310">
        <w:trPr>
          <w:trHeight w:hRule="exact" w:val="227"/>
        </w:trPr>
        <w:tc>
          <w:tcPr>
            <w:tcW w:w="6062" w:type="dxa"/>
            <w:noWrap/>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Сира нафта </w:t>
            </w: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597,799</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727,140</w:t>
            </w:r>
          </w:p>
        </w:tc>
      </w:tr>
      <w:tr w:rsidR="007E5310" w:rsidRPr="00A06987" w:rsidTr="007E5310">
        <w:trPr>
          <w:trHeight w:hRule="exact" w:val="227"/>
        </w:trPr>
        <w:tc>
          <w:tcPr>
            <w:tcW w:w="6062" w:type="dxa"/>
            <w:noWrap/>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Готова продукція </w:t>
            </w: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648,649</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391,900</w:t>
            </w:r>
          </w:p>
        </w:tc>
      </w:tr>
      <w:tr w:rsidR="007E5310" w:rsidRPr="00A06987" w:rsidTr="007E5310">
        <w:trPr>
          <w:trHeight w:hRule="exact" w:val="227"/>
        </w:trPr>
        <w:tc>
          <w:tcPr>
            <w:tcW w:w="6062" w:type="dxa"/>
            <w:noWrap/>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Запасні частини, пакувальні та інші матеріали</w:t>
            </w: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180,727</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161,723</w:t>
            </w:r>
          </w:p>
        </w:tc>
      </w:tr>
      <w:tr w:rsidR="007E5310" w:rsidRPr="00A06987" w:rsidTr="007E5310">
        <w:trPr>
          <w:trHeight w:hRule="exact" w:val="227"/>
        </w:trPr>
        <w:tc>
          <w:tcPr>
            <w:tcW w:w="6062" w:type="dxa"/>
            <w:noWrap/>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Інше </w:t>
            </w: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52,376</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41,074</w:t>
            </w:r>
          </w:p>
        </w:tc>
      </w:tr>
      <w:tr w:rsidR="007E5310" w:rsidRPr="00A06987" w:rsidTr="007E5310">
        <w:trPr>
          <w:trHeight w:hRule="exact" w:val="113"/>
        </w:trPr>
        <w:tc>
          <w:tcPr>
            <w:tcW w:w="6062" w:type="dxa"/>
            <w:noWrap/>
            <w:vAlign w:val="bottom"/>
          </w:tcPr>
          <w:p w:rsidR="007E5310" w:rsidRPr="00A06987" w:rsidRDefault="007E5310" w:rsidP="00A06987">
            <w:pPr>
              <w:pStyle w:val="a3"/>
              <w:rPr>
                <w:rFonts w:ascii="Times New Roman" w:hAnsi="Times New Roman" w:cs="Times New Roman"/>
                <w:b/>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single" w:sz="6" w:space="0" w:color="auto"/>
              <w:left w:val="nil"/>
              <w:bottom w:val="nil"/>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w:t>
            </w:r>
          </w:p>
        </w:tc>
      </w:tr>
      <w:tr w:rsidR="007E5310" w:rsidRPr="00A06987" w:rsidTr="007E5310">
        <w:trPr>
          <w:trHeight w:hRule="exact" w:val="227"/>
        </w:trPr>
        <w:tc>
          <w:tcPr>
            <w:tcW w:w="6062"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Всього</w:t>
            </w: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2,329,593</w:t>
            </w: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2,071,056</w:t>
            </w:r>
          </w:p>
        </w:tc>
      </w:tr>
    </w:tbl>
    <w:p w:rsidR="007E5310" w:rsidRPr="00A06987" w:rsidRDefault="007E5310" w:rsidP="007E5310">
      <w:pPr>
        <w:pStyle w:val="Bodycopy"/>
        <w:spacing w:before="0" w:line="240" w:lineRule="auto"/>
        <w:rPr>
          <w:rFonts w:ascii="Times New Roman" w:hAnsi="Times New Roman" w:cs="Times New Roman"/>
          <w:iCs/>
          <w:sz w:val="24"/>
          <w:szCs w:val="24"/>
          <w:lang w:val="uk-UA"/>
        </w:rPr>
      </w:pPr>
      <w:r w:rsidRPr="00A06987">
        <w:rPr>
          <w:rFonts w:ascii="Times New Roman" w:hAnsi="Times New Roman" w:cs="Times New Roman"/>
          <w:iCs/>
          <w:sz w:val="24"/>
          <w:szCs w:val="24"/>
          <w:lang w:val="uk-UA"/>
        </w:rPr>
        <w:t>Станом на 31 грудня 2012 року запаси у сумі 1,013,007  тисяч гривень (2011: 1,030,003  тисячі гривень) були використані як забезпечення банківських позик (Примітка 23).</w:t>
      </w:r>
    </w:p>
    <w:p w:rsidR="007E5310" w:rsidRPr="00A06987" w:rsidRDefault="007E5310" w:rsidP="007E5310">
      <w:pPr>
        <w:pStyle w:val="Bodycopy"/>
        <w:spacing w:before="0" w:line="240" w:lineRule="auto"/>
        <w:rPr>
          <w:rFonts w:ascii="Times New Roman" w:hAnsi="Times New Roman" w:cs="Times New Roman"/>
          <w:iCs/>
          <w:sz w:val="24"/>
          <w:szCs w:val="24"/>
          <w:lang w:val="uk-UA"/>
        </w:rPr>
      </w:pPr>
      <w:r w:rsidRPr="00A06987">
        <w:rPr>
          <w:rFonts w:ascii="Times New Roman" w:hAnsi="Times New Roman" w:cs="Times New Roman"/>
          <w:iCs/>
          <w:sz w:val="24"/>
          <w:szCs w:val="24"/>
          <w:lang w:val="uk-UA"/>
        </w:rPr>
        <w:t>Група зменшила вартість певних запасів до їхньої чистої вартості реалізації.  Первісна балансова вартість цих запасів представлена таким чином:</w:t>
      </w:r>
    </w:p>
    <w:tbl>
      <w:tblPr>
        <w:tblW w:w="4900" w:type="pct"/>
        <w:tblLayout w:type="fixed"/>
        <w:tblLook w:val="04A0"/>
      </w:tblPr>
      <w:tblGrid>
        <w:gridCol w:w="6379"/>
        <w:gridCol w:w="1493"/>
        <w:gridCol w:w="270"/>
        <w:gridCol w:w="1493"/>
      </w:tblGrid>
      <w:tr w:rsidR="007E5310" w:rsidRPr="00A06987" w:rsidTr="00A06987">
        <w:trPr>
          <w:trHeight w:val="20"/>
        </w:trPr>
        <w:tc>
          <w:tcPr>
            <w:tcW w:w="6379" w:type="dxa"/>
            <w:noWrap/>
            <w:vAlign w:val="bottom"/>
          </w:tcPr>
          <w:p w:rsidR="007E5310" w:rsidRPr="00A06987" w:rsidRDefault="007E5310" w:rsidP="00A06987">
            <w:pPr>
              <w:pStyle w:val="a3"/>
              <w:rPr>
                <w:rFonts w:ascii="Times New Roman" w:hAnsi="Times New Roman" w:cs="Times New Roman"/>
                <w:lang w:val="uk-UA"/>
              </w:rPr>
            </w:pPr>
          </w:p>
        </w:tc>
        <w:tc>
          <w:tcPr>
            <w:tcW w:w="149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 року</w:t>
            </w:r>
          </w:p>
        </w:tc>
        <w:tc>
          <w:tcPr>
            <w:tcW w:w="270" w:type="dxa"/>
            <w:vAlign w:val="bottom"/>
          </w:tcPr>
          <w:p w:rsidR="007E5310" w:rsidRPr="00A06987" w:rsidRDefault="007E5310" w:rsidP="00A06987">
            <w:pPr>
              <w:pStyle w:val="a3"/>
              <w:rPr>
                <w:rFonts w:ascii="Times New Roman" w:hAnsi="Times New Roman" w:cs="Times New Roman"/>
                <w:b/>
                <w:bCs/>
                <w:lang w:val="uk-UA"/>
              </w:rPr>
            </w:pPr>
          </w:p>
        </w:tc>
        <w:tc>
          <w:tcPr>
            <w:tcW w:w="1493"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 року</w:t>
            </w:r>
          </w:p>
        </w:tc>
      </w:tr>
      <w:tr w:rsidR="007E5310" w:rsidRPr="00A06987" w:rsidTr="00A06987">
        <w:trPr>
          <w:trHeight w:hRule="exact" w:val="113"/>
        </w:trPr>
        <w:tc>
          <w:tcPr>
            <w:tcW w:w="6379" w:type="dxa"/>
            <w:noWrap/>
            <w:vAlign w:val="bottom"/>
          </w:tcPr>
          <w:p w:rsidR="007E5310" w:rsidRPr="00A06987" w:rsidRDefault="007E5310" w:rsidP="00A06987">
            <w:pPr>
              <w:pStyle w:val="a3"/>
              <w:rPr>
                <w:rFonts w:ascii="Times New Roman" w:hAnsi="Times New Roman" w:cs="Times New Roman"/>
                <w:lang w:val="uk-UA"/>
              </w:rPr>
            </w:pPr>
          </w:p>
        </w:tc>
        <w:tc>
          <w:tcPr>
            <w:tcW w:w="149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c>
          <w:tcPr>
            <w:tcW w:w="270" w:type="dxa"/>
            <w:vAlign w:val="bottom"/>
          </w:tcPr>
          <w:p w:rsidR="007E5310" w:rsidRPr="00A06987" w:rsidRDefault="007E5310" w:rsidP="00A06987">
            <w:pPr>
              <w:pStyle w:val="a3"/>
              <w:rPr>
                <w:rFonts w:ascii="Times New Roman" w:hAnsi="Times New Roman" w:cs="Times New Roman"/>
                <w:b/>
                <w:bCs/>
                <w:lang w:val="uk-UA"/>
              </w:rPr>
            </w:pPr>
          </w:p>
        </w:tc>
        <w:tc>
          <w:tcPr>
            <w:tcW w:w="149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r>
      <w:tr w:rsidR="007E5310" w:rsidRPr="00A06987" w:rsidTr="00A06987">
        <w:trPr>
          <w:trHeight w:hRule="exact" w:val="227"/>
        </w:trPr>
        <w:tc>
          <w:tcPr>
            <w:tcW w:w="6379" w:type="dxa"/>
            <w:noWrap/>
            <w:vAlign w:val="bottom"/>
            <w:hideMark/>
          </w:tcPr>
          <w:p w:rsidR="007E5310" w:rsidRPr="00A06987" w:rsidRDefault="007E5310" w:rsidP="00A06987">
            <w:pPr>
              <w:pStyle w:val="a3"/>
              <w:rPr>
                <w:rFonts w:ascii="Times New Roman" w:hAnsi="Times New Roman" w:cs="Times New Roman"/>
                <w:szCs w:val="20"/>
                <w:lang w:val="uk-UA"/>
              </w:rPr>
            </w:pPr>
            <w:r w:rsidRPr="00A06987">
              <w:rPr>
                <w:rFonts w:ascii="Times New Roman" w:hAnsi="Times New Roman" w:cs="Times New Roman"/>
                <w:szCs w:val="20"/>
                <w:lang w:val="uk-UA"/>
              </w:rPr>
              <w:t>Готова продукція</w:t>
            </w:r>
          </w:p>
        </w:tc>
        <w:tc>
          <w:tcPr>
            <w:tcW w:w="149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522,353</w:t>
            </w:r>
          </w:p>
        </w:tc>
        <w:tc>
          <w:tcPr>
            <w:tcW w:w="270" w:type="dxa"/>
            <w:vAlign w:val="bottom"/>
          </w:tcPr>
          <w:p w:rsidR="007E5310" w:rsidRPr="00A06987" w:rsidRDefault="007E5310" w:rsidP="00A06987">
            <w:pPr>
              <w:pStyle w:val="a3"/>
              <w:rPr>
                <w:rFonts w:ascii="Times New Roman" w:hAnsi="Times New Roman" w:cs="Times New Roman"/>
                <w:lang w:val="uk-UA"/>
              </w:rPr>
            </w:pPr>
          </w:p>
        </w:tc>
        <w:tc>
          <w:tcPr>
            <w:tcW w:w="149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294,611</w:t>
            </w:r>
          </w:p>
        </w:tc>
      </w:tr>
      <w:tr w:rsidR="007E5310" w:rsidRPr="00A06987" w:rsidTr="00A06987">
        <w:trPr>
          <w:trHeight w:hRule="exact" w:val="227"/>
        </w:trPr>
        <w:tc>
          <w:tcPr>
            <w:tcW w:w="6379" w:type="dxa"/>
            <w:noWrap/>
            <w:vAlign w:val="bottom"/>
            <w:hideMark/>
          </w:tcPr>
          <w:p w:rsidR="007E5310" w:rsidRPr="00A06987" w:rsidRDefault="007E5310" w:rsidP="00A06987">
            <w:pPr>
              <w:pStyle w:val="a3"/>
              <w:rPr>
                <w:rFonts w:ascii="Times New Roman" w:hAnsi="Times New Roman" w:cs="Times New Roman"/>
                <w:szCs w:val="20"/>
                <w:lang w:val="uk-UA"/>
              </w:rPr>
            </w:pPr>
            <w:r w:rsidRPr="00A06987">
              <w:rPr>
                <w:rFonts w:ascii="Times New Roman" w:hAnsi="Times New Roman" w:cs="Times New Roman"/>
                <w:szCs w:val="20"/>
                <w:lang w:val="uk-UA"/>
              </w:rPr>
              <w:t>Незавершене виробництво</w:t>
            </w:r>
          </w:p>
        </w:tc>
        <w:tc>
          <w:tcPr>
            <w:tcW w:w="149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270" w:type="dxa"/>
            <w:vAlign w:val="bottom"/>
          </w:tcPr>
          <w:p w:rsidR="007E5310" w:rsidRPr="00A06987" w:rsidRDefault="007E5310" w:rsidP="00A06987">
            <w:pPr>
              <w:pStyle w:val="a3"/>
              <w:rPr>
                <w:rFonts w:ascii="Times New Roman" w:hAnsi="Times New Roman" w:cs="Times New Roman"/>
                <w:lang w:val="uk-UA"/>
              </w:rPr>
            </w:pPr>
          </w:p>
        </w:tc>
        <w:tc>
          <w:tcPr>
            <w:tcW w:w="1493"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859 </w:t>
            </w:r>
          </w:p>
        </w:tc>
      </w:tr>
      <w:tr w:rsidR="007E5310" w:rsidRPr="00A06987" w:rsidTr="00A06987">
        <w:trPr>
          <w:trHeight w:hRule="exact" w:val="113"/>
        </w:trPr>
        <w:tc>
          <w:tcPr>
            <w:tcW w:w="6379" w:type="dxa"/>
            <w:noWrap/>
            <w:vAlign w:val="bottom"/>
          </w:tcPr>
          <w:p w:rsidR="007E5310" w:rsidRPr="00A06987" w:rsidRDefault="007E5310" w:rsidP="00A06987">
            <w:pPr>
              <w:pStyle w:val="a3"/>
              <w:rPr>
                <w:rFonts w:ascii="Times New Roman" w:hAnsi="Times New Roman" w:cs="Times New Roman"/>
                <w:b/>
                <w:lang w:val="uk-UA"/>
              </w:rPr>
            </w:pPr>
          </w:p>
        </w:tc>
        <w:tc>
          <w:tcPr>
            <w:tcW w:w="149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70" w:type="dxa"/>
            <w:vAlign w:val="bottom"/>
          </w:tcPr>
          <w:p w:rsidR="007E5310" w:rsidRPr="00A06987" w:rsidRDefault="007E5310" w:rsidP="00A06987">
            <w:pPr>
              <w:pStyle w:val="a3"/>
              <w:rPr>
                <w:rFonts w:ascii="Times New Roman" w:hAnsi="Times New Roman" w:cs="Times New Roman"/>
                <w:lang w:val="uk-UA"/>
              </w:rPr>
            </w:pPr>
          </w:p>
        </w:tc>
        <w:tc>
          <w:tcPr>
            <w:tcW w:w="1493"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rPr>
          <w:trHeight w:hRule="exact" w:val="227"/>
        </w:trPr>
        <w:tc>
          <w:tcPr>
            <w:tcW w:w="6379"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Всього</w:t>
            </w:r>
          </w:p>
        </w:tc>
        <w:tc>
          <w:tcPr>
            <w:tcW w:w="1493"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522,353</w:t>
            </w:r>
          </w:p>
        </w:tc>
        <w:tc>
          <w:tcPr>
            <w:tcW w:w="270" w:type="dxa"/>
            <w:vAlign w:val="bottom"/>
          </w:tcPr>
          <w:p w:rsidR="007E5310" w:rsidRPr="00A06987" w:rsidRDefault="007E5310" w:rsidP="00A06987">
            <w:pPr>
              <w:pStyle w:val="a3"/>
              <w:rPr>
                <w:rFonts w:ascii="Times New Roman" w:hAnsi="Times New Roman" w:cs="Times New Roman"/>
                <w:b/>
                <w:bCs/>
                <w:lang w:val="uk-UA"/>
              </w:rPr>
            </w:pPr>
          </w:p>
        </w:tc>
        <w:tc>
          <w:tcPr>
            <w:tcW w:w="1493"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295,470</w:t>
            </w:r>
          </w:p>
        </w:tc>
      </w:tr>
    </w:tbl>
    <w:p w:rsidR="007E5310" w:rsidRPr="00A06987" w:rsidRDefault="007E5310" w:rsidP="00A06987">
      <w:pPr>
        <w:pStyle w:val="a3"/>
        <w:rPr>
          <w:rFonts w:ascii="Times New Roman" w:hAnsi="Times New Roman" w:cs="Times New Roman"/>
          <w:sz w:val="24"/>
          <w:szCs w:val="24"/>
          <w:lang w:val="uk-UA"/>
        </w:rPr>
      </w:pPr>
      <w:r w:rsidRPr="00A06987">
        <w:rPr>
          <w:rFonts w:ascii="Times New Roman" w:hAnsi="Times New Roman" w:cs="Times New Roman"/>
          <w:sz w:val="24"/>
          <w:szCs w:val="24"/>
          <w:lang w:val="uk-UA"/>
        </w:rPr>
        <w:t>Стосовно зменшення вартості запасів до їхньої чистої вартості реалізації Група визнала витрати у сумі 8,318 тисяч гривень (2011: 22,728 тисяч гривень), які були включені до складу собівартості реалізації (Примітка 7).</w:t>
      </w:r>
    </w:p>
    <w:p w:rsidR="007E5310" w:rsidRDefault="007E5310" w:rsidP="007E5310">
      <w:pPr>
        <w:pStyle w:val="1"/>
        <w:tabs>
          <w:tab w:val="left" w:pos="426"/>
        </w:tabs>
        <w:spacing w:before="0"/>
        <w:rPr>
          <w:rFonts w:ascii="Arial" w:hAnsi="Arial" w:cs="Arial"/>
          <w:color w:val="000000"/>
          <w:spacing w:val="-2"/>
          <w:sz w:val="20"/>
          <w:szCs w:val="20"/>
          <w:lang w:val="uk-UA"/>
        </w:rPr>
      </w:pPr>
    </w:p>
    <w:p w:rsidR="007E5310" w:rsidRPr="00A06987" w:rsidRDefault="007E5310" w:rsidP="007E5310">
      <w:pPr>
        <w:pStyle w:val="1"/>
        <w:keepLines w:val="0"/>
        <w:numPr>
          <w:ilvl w:val="0"/>
          <w:numId w:val="2"/>
        </w:numPr>
        <w:tabs>
          <w:tab w:val="left" w:pos="426"/>
          <w:tab w:val="num" w:pos="567"/>
        </w:tabs>
        <w:spacing w:before="0" w:line="240" w:lineRule="auto"/>
        <w:ind w:left="476" w:hanging="476"/>
        <w:rPr>
          <w:rFonts w:ascii="Times New Roman" w:hAnsi="Times New Roman" w:cs="Times New Roman"/>
          <w:color w:val="000000"/>
          <w:spacing w:val="-2"/>
          <w:sz w:val="24"/>
          <w:szCs w:val="24"/>
          <w:lang w:val="uk-UA"/>
        </w:rPr>
      </w:pPr>
      <w:r w:rsidRPr="00A06987">
        <w:rPr>
          <w:rFonts w:ascii="Times New Roman" w:hAnsi="Times New Roman" w:cs="Times New Roman"/>
          <w:color w:val="000000"/>
          <w:spacing w:val="-2"/>
          <w:sz w:val="24"/>
          <w:szCs w:val="24"/>
          <w:lang w:val="uk-UA"/>
        </w:rPr>
        <w:t>ПОДАТКИ ДО ВІДШКОДУВАННЯ ТА ПЕРЕДОПЛАТИ ЗА ПОДАТКАМИ</w:t>
      </w:r>
    </w:p>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Податки до відшкодування та передоплати за податками представлені таким чином:</w:t>
      </w:r>
    </w:p>
    <w:p w:rsidR="007E5310" w:rsidRDefault="007E5310" w:rsidP="007E5310">
      <w:pPr>
        <w:pStyle w:val="Bodycopy"/>
        <w:spacing w:before="0" w:line="240" w:lineRule="auto"/>
        <w:ind w:left="426"/>
        <w:rPr>
          <w:iCs/>
          <w:sz w:val="20"/>
          <w:szCs w:val="20"/>
          <w:lang w:val="uk-UA"/>
        </w:rPr>
      </w:pPr>
    </w:p>
    <w:tbl>
      <w:tblPr>
        <w:tblW w:w="4900" w:type="pct"/>
        <w:tblLayout w:type="fixed"/>
        <w:tblLook w:val="04A0"/>
      </w:tblPr>
      <w:tblGrid>
        <w:gridCol w:w="6363"/>
        <w:gridCol w:w="1478"/>
        <w:gridCol w:w="298"/>
        <w:gridCol w:w="1496"/>
      </w:tblGrid>
      <w:tr w:rsidR="007E5310" w:rsidRPr="00A06987" w:rsidTr="007E5310">
        <w:tc>
          <w:tcPr>
            <w:tcW w:w="6063" w:type="dxa"/>
            <w:noWrap/>
            <w:vAlign w:val="bottom"/>
          </w:tcPr>
          <w:p w:rsidR="007E5310" w:rsidRPr="00A06987" w:rsidRDefault="007E5310" w:rsidP="00A06987">
            <w:pPr>
              <w:pStyle w:val="a3"/>
              <w:rPr>
                <w:rFonts w:ascii="Times New Roman" w:hAnsi="Times New Roman" w:cs="Times New Roman"/>
                <w:lang w:val="uk-UA"/>
              </w:rPr>
            </w:pPr>
          </w:p>
        </w:tc>
        <w:tc>
          <w:tcPr>
            <w:tcW w:w="140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31 грудня 2012 року</w:t>
            </w: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25"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31 грудня 2011 року</w:t>
            </w:r>
          </w:p>
        </w:tc>
      </w:tr>
      <w:tr w:rsidR="007E5310" w:rsidRPr="00A06987" w:rsidTr="007E5310">
        <w:tc>
          <w:tcPr>
            <w:tcW w:w="6063" w:type="dxa"/>
            <w:noWrap/>
            <w:vAlign w:val="bottom"/>
          </w:tcPr>
          <w:p w:rsidR="007E5310" w:rsidRPr="00A06987" w:rsidRDefault="007E5310" w:rsidP="00A06987">
            <w:pPr>
              <w:pStyle w:val="a3"/>
              <w:rPr>
                <w:rFonts w:ascii="Times New Roman" w:hAnsi="Times New Roman" w:cs="Times New Roman"/>
                <w:lang w:val="uk-UA"/>
              </w:rPr>
            </w:pPr>
          </w:p>
        </w:tc>
        <w:tc>
          <w:tcPr>
            <w:tcW w:w="1408"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25"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r>
      <w:tr w:rsidR="007E5310" w:rsidRPr="00A06987" w:rsidTr="007E5310">
        <w:tc>
          <w:tcPr>
            <w:tcW w:w="6063" w:type="dxa"/>
            <w:noWrap/>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Податок на додану вартість до відшкодування</w:t>
            </w:r>
          </w:p>
        </w:tc>
        <w:tc>
          <w:tcPr>
            <w:tcW w:w="1408"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291,149</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25"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600,956</w:t>
            </w:r>
          </w:p>
        </w:tc>
      </w:tr>
      <w:tr w:rsidR="007E5310" w:rsidRPr="00A06987" w:rsidTr="007E5310">
        <w:tc>
          <w:tcPr>
            <w:tcW w:w="6063" w:type="dxa"/>
            <w:noWrap/>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bCs/>
                <w:lang w:val="uk-UA"/>
              </w:rPr>
              <w:t>Передоплати з податку на прибуток підприємств</w:t>
            </w:r>
          </w:p>
        </w:tc>
        <w:tc>
          <w:tcPr>
            <w:tcW w:w="1408"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55,502</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25"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56,154</w:t>
            </w:r>
          </w:p>
        </w:tc>
      </w:tr>
      <w:tr w:rsidR="007E5310" w:rsidRPr="00A06987" w:rsidTr="007E5310">
        <w:tc>
          <w:tcPr>
            <w:tcW w:w="6063" w:type="dxa"/>
            <w:noWrap/>
            <w:vAlign w:val="bottom"/>
          </w:tcPr>
          <w:p w:rsidR="007E5310" w:rsidRPr="00A06987" w:rsidRDefault="007E5310" w:rsidP="00A06987">
            <w:pPr>
              <w:pStyle w:val="a3"/>
              <w:rPr>
                <w:rFonts w:ascii="Times New Roman" w:hAnsi="Times New Roman" w:cs="Times New Roman"/>
                <w:bCs/>
                <w:lang w:val="uk-UA"/>
              </w:rPr>
            </w:pPr>
          </w:p>
        </w:tc>
        <w:tc>
          <w:tcPr>
            <w:tcW w:w="1408" w:type="dxa"/>
            <w:vAlign w:val="bottom"/>
          </w:tcPr>
          <w:p w:rsidR="007E5310" w:rsidRPr="00A06987" w:rsidRDefault="007E5310" w:rsidP="00A06987">
            <w:pPr>
              <w:pStyle w:val="a3"/>
              <w:rPr>
                <w:rFonts w:ascii="Times New Roman" w:hAnsi="Times New Roman" w:cs="Times New Roman"/>
                <w:lang w:val="uk-UA"/>
              </w:rPr>
            </w:pP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25" w:type="dxa"/>
            <w:vAlign w:val="bottom"/>
          </w:tcPr>
          <w:p w:rsidR="007E5310" w:rsidRPr="00A06987" w:rsidRDefault="007E5310" w:rsidP="00A06987">
            <w:pPr>
              <w:pStyle w:val="a3"/>
              <w:rPr>
                <w:rFonts w:ascii="Times New Roman" w:hAnsi="Times New Roman" w:cs="Times New Roman"/>
                <w:lang w:val="uk-UA"/>
              </w:rPr>
            </w:pPr>
          </w:p>
        </w:tc>
      </w:tr>
      <w:tr w:rsidR="007E5310" w:rsidRPr="00A06987" w:rsidTr="007E5310">
        <w:tc>
          <w:tcPr>
            <w:tcW w:w="6063" w:type="dxa"/>
            <w:noWrap/>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lang w:val="uk-UA"/>
              </w:rPr>
              <w:t>За вирахуванням: Резерву на покриття збитків від знецінення</w:t>
            </w:r>
          </w:p>
        </w:tc>
        <w:tc>
          <w:tcPr>
            <w:tcW w:w="140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(106,445)</w:t>
            </w: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25"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(106,445)</w:t>
            </w:r>
          </w:p>
        </w:tc>
      </w:tr>
      <w:tr w:rsidR="007E5310" w:rsidRPr="00A06987" w:rsidTr="007E5310">
        <w:tc>
          <w:tcPr>
            <w:tcW w:w="6063" w:type="dxa"/>
            <w:noWrap/>
            <w:vAlign w:val="bottom"/>
          </w:tcPr>
          <w:p w:rsidR="007E5310" w:rsidRPr="00A06987" w:rsidRDefault="007E5310" w:rsidP="00A06987">
            <w:pPr>
              <w:pStyle w:val="a3"/>
              <w:rPr>
                <w:rFonts w:ascii="Times New Roman" w:hAnsi="Times New Roman" w:cs="Times New Roman"/>
                <w:b/>
                <w:lang w:val="uk-UA"/>
              </w:rPr>
            </w:pPr>
          </w:p>
        </w:tc>
        <w:tc>
          <w:tcPr>
            <w:tcW w:w="1408"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84" w:type="dxa"/>
            <w:vAlign w:val="bottom"/>
          </w:tcPr>
          <w:p w:rsidR="007E5310" w:rsidRPr="00A06987" w:rsidRDefault="007E5310" w:rsidP="00A06987">
            <w:pPr>
              <w:pStyle w:val="a3"/>
              <w:rPr>
                <w:rFonts w:ascii="Times New Roman" w:hAnsi="Times New Roman" w:cs="Times New Roman"/>
                <w:lang w:val="uk-UA"/>
              </w:rPr>
            </w:pPr>
          </w:p>
        </w:tc>
        <w:tc>
          <w:tcPr>
            <w:tcW w:w="1425"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7E5310">
        <w:tc>
          <w:tcPr>
            <w:tcW w:w="6063"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Всього</w:t>
            </w:r>
          </w:p>
        </w:tc>
        <w:tc>
          <w:tcPr>
            <w:tcW w:w="1408"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240,206</w:t>
            </w:r>
          </w:p>
        </w:tc>
        <w:tc>
          <w:tcPr>
            <w:tcW w:w="284" w:type="dxa"/>
            <w:vAlign w:val="bottom"/>
          </w:tcPr>
          <w:p w:rsidR="007E5310" w:rsidRPr="00A06987" w:rsidRDefault="007E5310" w:rsidP="00A06987">
            <w:pPr>
              <w:pStyle w:val="a3"/>
              <w:rPr>
                <w:rFonts w:ascii="Times New Roman" w:hAnsi="Times New Roman" w:cs="Times New Roman"/>
                <w:b/>
                <w:bCs/>
                <w:lang w:val="uk-UA"/>
              </w:rPr>
            </w:pPr>
          </w:p>
        </w:tc>
        <w:tc>
          <w:tcPr>
            <w:tcW w:w="1425"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lang w:val="uk-UA"/>
              </w:rPr>
              <w:t>550,665</w:t>
            </w:r>
          </w:p>
        </w:tc>
      </w:tr>
    </w:tbl>
    <w:p w:rsidR="007E5310" w:rsidRDefault="007E5310" w:rsidP="007E5310">
      <w:pPr>
        <w:pStyle w:val="Bodycopy"/>
        <w:spacing w:before="0" w:line="240" w:lineRule="auto"/>
        <w:ind w:left="426"/>
        <w:rPr>
          <w:iCs/>
          <w:sz w:val="20"/>
          <w:szCs w:val="20"/>
          <w:lang w:val="uk-UA"/>
        </w:rPr>
      </w:pPr>
    </w:p>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Інформація про рух резерву на покриття збитків від знецінення податків до відшкодування та передоплат за податками представлена таким чином:</w:t>
      </w:r>
    </w:p>
    <w:tbl>
      <w:tblPr>
        <w:tblW w:w="4900" w:type="pct"/>
        <w:tblLook w:val="04A0"/>
      </w:tblPr>
      <w:tblGrid>
        <w:gridCol w:w="6362"/>
        <w:gridCol w:w="1478"/>
        <w:gridCol w:w="8"/>
        <w:gridCol w:w="293"/>
        <w:gridCol w:w="8"/>
        <w:gridCol w:w="1478"/>
        <w:gridCol w:w="8"/>
      </w:tblGrid>
      <w:tr w:rsidR="007E5310" w:rsidRPr="00A06987" w:rsidTr="007E5310">
        <w:tc>
          <w:tcPr>
            <w:tcW w:w="3302" w:type="pct"/>
            <w:noWrap/>
            <w:vAlign w:val="bottom"/>
          </w:tcPr>
          <w:p w:rsidR="007E5310" w:rsidRPr="00A06987" w:rsidRDefault="007E5310" w:rsidP="00A06987">
            <w:pPr>
              <w:pStyle w:val="a3"/>
              <w:rPr>
                <w:rFonts w:ascii="Times New Roman" w:hAnsi="Times New Roman" w:cs="Times New Roman"/>
                <w:lang w:val="uk-UA"/>
              </w:rPr>
            </w:pPr>
          </w:p>
        </w:tc>
        <w:tc>
          <w:tcPr>
            <w:tcW w:w="771" w:type="pct"/>
            <w:gridSpan w:val="2"/>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w:t>
            </w:r>
          </w:p>
        </w:tc>
        <w:tc>
          <w:tcPr>
            <w:tcW w:w="156" w:type="pct"/>
            <w:gridSpan w:val="2"/>
            <w:vAlign w:val="bottom"/>
          </w:tcPr>
          <w:p w:rsidR="007E5310" w:rsidRPr="00A06987" w:rsidRDefault="007E5310" w:rsidP="00A06987">
            <w:pPr>
              <w:pStyle w:val="a3"/>
              <w:rPr>
                <w:rFonts w:ascii="Times New Roman" w:hAnsi="Times New Roman" w:cs="Times New Roman"/>
                <w:b/>
                <w:bCs/>
                <w:lang w:val="uk-UA"/>
              </w:rPr>
            </w:pPr>
          </w:p>
        </w:tc>
        <w:tc>
          <w:tcPr>
            <w:tcW w:w="771" w:type="pct"/>
            <w:gridSpan w:val="2"/>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w:t>
            </w:r>
          </w:p>
        </w:tc>
      </w:tr>
      <w:tr w:rsidR="007E5310" w:rsidRPr="00A06987" w:rsidTr="007E5310">
        <w:tc>
          <w:tcPr>
            <w:tcW w:w="3302" w:type="pct"/>
            <w:noWrap/>
            <w:vAlign w:val="bottom"/>
          </w:tcPr>
          <w:p w:rsidR="007E5310" w:rsidRPr="00A06987" w:rsidRDefault="007E5310" w:rsidP="00A06987">
            <w:pPr>
              <w:pStyle w:val="a3"/>
              <w:rPr>
                <w:rFonts w:ascii="Times New Roman" w:hAnsi="Times New Roman" w:cs="Times New Roman"/>
                <w:lang w:val="uk-UA"/>
              </w:rPr>
            </w:pPr>
          </w:p>
        </w:tc>
        <w:tc>
          <w:tcPr>
            <w:tcW w:w="771" w:type="pct"/>
            <w:gridSpan w:val="2"/>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156" w:type="pct"/>
            <w:gridSpan w:val="2"/>
            <w:vAlign w:val="bottom"/>
          </w:tcPr>
          <w:p w:rsidR="007E5310" w:rsidRPr="00A06987" w:rsidRDefault="007E5310" w:rsidP="00A06987">
            <w:pPr>
              <w:pStyle w:val="a3"/>
              <w:rPr>
                <w:rFonts w:ascii="Times New Roman" w:hAnsi="Times New Roman" w:cs="Times New Roman"/>
                <w:lang w:val="uk-UA"/>
              </w:rPr>
            </w:pPr>
          </w:p>
        </w:tc>
        <w:tc>
          <w:tcPr>
            <w:tcW w:w="771" w:type="pct"/>
            <w:gridSpan w:val="2"/>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7E5310">
        <w:trPr>
          <w:gridAfter w:val="1"/>
          <w:wAfter w:w="4" w:type="pct"/>
        </w:trPr>
        <w:tc>
          <w:tcPr>
            <w:tcW w:w="3302" w:type="pct"/>
            <w:noWrap/>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szCs w:val="20"/>
                <w:lang w:val="uk-UA"/>
              </w:rPr>
              <w:t>Залишок на початок року</w:t>
            </w:r>
          </w:p>
        </w:tc>
        <w:tc>
          <w:tcPr>
            <w:tcW w:w="767" w:type="pct"/>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(106,445)</w:t>
            </w:r>
          </w:p>
        </w:tc>
        <w:tc>
          <w:tcPr>
            <w:tcW w:w="156" w:type="pct"/>
            <w:gridSpan w:val="2"/>
            <w:vAlign w:val="bottom"/>
          </w:tcPr>
          <w:p w:rsidR="007E5310" w:rsidRPr="00A06987" w:rsidRDefault="007E5310" w:rsidP="00A06987">
            <w:pPr>
              <w:pStyle w:val="a3"/>
              <w:rPr>
                <w:rFonts w:ascii="Times New Roman" w:hAnsi="Times New Roman" w:cs="Times New Roman"/>
                <w:b/>
                <w:lang w:val="uk-UA"/>
              </w:rPr>
            </w:pPr>
          </w:p>
        </w:tc>
        <w:tc>
          <w:tcPr>
            <w:tcW w:w="771" w:type="pct"/>
            <w:gridSpan w:val="2"/>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(106,445)</w:t>
            </w:r>
          </w:p>
        </w:tc>
      </w:tr>
      <w:tr w:rsidR="007E5310" w:rsidRPr="00A06987" w:rsidTr="007E5310">
        <w:trPr>
          <w:gridAfter w:val="1"/>
          <w:wAfter w:w="4" w:type="pct"/>
        </w:trPr>
        <w:tc>
          <w:tcPr>
            <w:tcW w:w="3302" w:type="pct"/>
            <w:noWrap/>
            <w:vAlign w:val="bottom"/>
          </w:tcPr>
          <w:p w:rsidR="007E5310" w:rsidRPr="00A06987" w:rsidRDefault="007E5310" w:rsidP="00A06987">
            <w:pPr>
              <w:pStyle w:val="a3"/>
              <w:rPr>
                <w:rFonts w:ascii="Times New Roman" w:hAnsi="Times New Roman" w:cs="Times New Roman"/>
                <w:b/>
                <w:szCs w:val="20"/>
                <w:lang w:val="uk-UA"/>
              </w:rPr>
            </w:pPr>
          </w:p>
        </w:tc>
        <w:tc>
          <w:tcPr>
            <w:tcW w:w="767" w:type="pct"/>
            <w:vAlign w:val="bottom"/>
          </w:tcPr>
          <w:p w:rsidR="007E5310" w:rsidRPr="00A06987" w:rsidRDefault="007E5310" w:rsidP="00A06987">
            <w:pPr>
              <w:pStyle w:val="a3"/>
              <w:rPr>
                <w:rFonts w:ascii="Times New Roman" w:hAnsi="Times New Roman" w:cs="Times New Roman"/>
                <w:b/>
                <w:lang w:val="uk-UA"/>
              </w:rPr>
            </w:pPr>
          </w:p>
        </w:tc>
        <w:tc>
          <w:tcPr>
            <w:tcW w:w="156" w:type="pct"/>
            <w:gridSpan w:val="2"/>
            <w:vAlign w:val="bottom"/>
          </w:tcPr>
          <w:p w:rsidR="007E5310" w:rsidRPr="00A06987" w:rsidRDefault="007E5310" w:rsidP="00A06987">
            <w:pPr>
              <w:pStyle w:val="a3"/>
              <w:rPr>
                <w:rFonts w:ascii="Times New Roman" w:hAnsi="Times New Roman" w:cs="Times New Roman"/>
                <w:b/>
                <w:lang w:val="uk-UA"/>
              </w:rPr>
            </w:pPr>
          </w:p>
        </w:tc>
        <w:tc>
          <w:tcPr>
            <w:tcW w:w="771" w:type="pct"/>
            <w:gridSpan w:val="2"/>
            <w:vAlign w:val="bottom"/>
          </w:tcPr>
          <w:p w:rsidR="007E5310" w:rsidRPr="00A06987" w:rsidRDefault="007E5310" w:rsidP="00A06987">
            <w:pPr>
              <w:pStyle w:val="a3"/>
              <w:rPr>
                <w:rFonts w:ascii="Times New Roman" w:hAnsi="Times New Roman" w:cs="Times New Roman"/>
                <w:b/>
                <w:lang w:val="uk-UA"/>
              </w:rPr>
            </w:pPr>
          </w:p>
        </w:tc>
      </w:tr>
      <w:tr w:rsidR="007E5310" w:rsidRPr="00A06987" w:rsidTr="007E5310">
        <w:tc>
          <w:tcPr>
            <w:tcW w:w="3302" w:type="pct"/>
            <w:noWrap/>
            <w:vAlign w:val="bottom"/>
            <w:hideMark/>
          </w:tcPr>
          <w:p w:rsidR="007E5310" w:rsidRPr="00A06987" w:rsidRDefault="007E5310" w:rsidP="00A06987">
            <w:pPr>
              <w:pStyle w:val="a3"/>
              <w:rPr>
                <w:rFonts w:ascii="Times New Roman" w:hAnsi="Times New Roman" w:cs="Times New Roman"/>
                <w:bCs/>
                <w:lang w:val="uk-UA"/>
              </w:rPr>
            </w:pPr>
            <w:r w:rsidRPr="00A06987">
              <w:rPr>
                <w:rFonts w:ascii="Times New Roman" w:hAnsi="Times New Roman" w:cs="Times New Roman"/>
                <w:szCs w:val="20"/>
                <w:lang w:val="uk-UA"/>
              </w:rPr>
              <w:t>Нараховано у консолідованому звіті про сукупні збитки</w:t>
            </w:r>
          </w:p>
        </w:tc>
        <w:tc>
          <w:tcPr>
            <w:tcW w:w="767" w:type="pct"/>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c>
          <w:tcPr>
            <w:tcW w:w="156" w:type="pct"/>
            <w:gridSpan w:val="2"/>
            <w:vAlign w:val="bottom"/>
          </w:tcPr>
          <w:p w:rsidR="007E5310" w:rsidRPr="00A06987" w:rsidRDefault="007E5310" w:rsidP="00A06987">
            <w:pPr>
              <w:pStyle w:val="a3"/>
              <w:rPr>
                <w:rFonts w:ascii="Times New Roman" w:hAnsi="Times New Roman" w:cs="Times New Roman"/>
                <w:lang w:val="uk-UA"/>
              </w:rPr>
            </w:pPr>
          </w:p>
        </w:tc>
        <w:tc>
          <w:tcPr>
            <w:tcW w:w="775" w:type="pct"/>
            <w:gridSpan w:val="3"/>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w:t>
            </w:r>
          </w:p>
        </w:tc>
      </w:tr>
      <w:tr w:rsidR="007E5310" w:rsidRPr="00A06987" w:rsidTr="007E5310">
        <w:tc>
          <w:tcPr>
            <w:tcW w:w="3302" w:type="pct"/>
            <w:noWrap/>
            <w:vAlign w:val="bottom"/>
          </w:tcPr>
          <w:p w:rsidR="007E5310" w:rsidRPr="00A06987" w:rsidRDefault="007E5310" w:rsidP="00A06987">
            <w:pPr>
              <w:pStyle w:val="a3"/>
              <w:rPr>
                <w:rFonts w:ascii="Times New Roman" w:hAnsi="Times New Roman" w:cs="Times New Roman"/>
                <w:lang w:val="uk-UA"/>
              </w:rPr>
            </w:pPr>
          </w:p>
        </w:tc>
        <w:tc>
          <w:tcPr>
            <w:tcW w:w="771" w:type="pct"/>
            <w:gridSpan w:val="2"/>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156" w:type="pct"/>
            <w:gridSpan w:val="2"/>
            <w:vAlign w:val="bottom"/>
          </w:tcPr>
          <w:p w:rsidR="007E5310" w:rsidRPr="00A06987" w:rsidRDefault="007E5310" w:rsidP="00A06987">
            <w:pPr>
              <w:pStyle w:val="a3"/>
              <w:rPr>
                <w:rFonts w:ascii="Times New Roman" w:hAnsi="Times New Roman" w:cs="Times New Roman"/>
                <w:lang w:val="uk-UA"/>
              </w:rPr>
            </w:pPr>
          </w:p>
        </w:tc>
        <w:tc>
          <w:tcPr>
            <w:tcW w:w="771" w:type="pct"/>
            <w:gridSpan w:val="2"/>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7E5310">
        <w:tc>
          <w:tcPr>
            <w:tcW w:w="3302" w:type="pct"/>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szCs w:val="20"/>
                <w:lang w:val="uk-UA"/>
              </w:rPr>
              <w:t>Залишок на кінець року</w:t>
            </w:r>
          </w:p>
        </w:tc>
        <w:tc>
          <w:tcPr>
            <w:tcW w:w="771" w:type="pct"/>
            <w:gridSpan w:val="2"/>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lang w:val="uk-UA"/>
              </w:rPr>
              <w:t>(106,445)</w:t>
            </w:r>
          </w:p>
        </w:tc>
        <w:tc>
          <w:tcPr>
            <w:tcW w:w="156" w:type="pct"/>
            <w:gridSpan w:val="2"/>
            <w:vAlign w:val="bottom"/>
          </w:tcPr>
          <w:p w:rsidR="007E5310" w:rsidRPr="00A06987" w:rsidRDefault="007E5310" w:rsidP="00A06987">
            <w:pPr>
              <w:pStyle w:val="a3"/>
              <w:rPr>
                <w:rFonts w:ascii="Times New Roman" w:hAnsi="Times New Roman" w:cs="Times New Roman"/>
                <w:b/>
                <w:bCs/>
                <w:lang w:val="uk-UA"/>
              </w:rPr>
            </w:pPr>
          </w:p>
        </w:tc>
        <w:tc>
          <w:tcPr>
            <w:tcW w:w="771" w:type="pct"/>
            <w:gridSpan w:val="2"/>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lang w:val="uk-UA"/>
              </w:rPr>
              <w:t>(106,445)</w:t>
            </w:r>
          </w:p>
        </w:tc>
      </w:tr>
    </w:tbl>
    <w:p w:rsidR="007E5310" w:rsidRDefault="007E5310" w:rsidP="007E5310">
      <w:pPr>
        <w:pStyle w:val="Bodycopy"/>
        <w:spacing w:before="0" w:line="240" w:lineRule="auto"/>
        <w:ind w:left="426"/>
        <w:rPr>
          <w:iCs/>
          <w:sz w:val="20"/>
          <w:szCs w:val="20"/>
          <w:lang w:val="uk-UA"/>
        </w:rPr>
      </w:pPr>
    </w:p>
    <w:p w:rsidR="007E5310" w:rsidRPr="00A06987" w:rsidRDefault="007E5310" w:rsidP="007E5310">
      <w:pPr>
        <w:pStyle w:val="1"/>
        <w:keepLines w:val="0"/>
        <w:numPr>
          <w:ilvl w:val="0"/>
          <w:numId w:val="2"/>
        </w:numPr>
        <w:tabs>
          <w:tab w:val="left" w:pos="426"/>
          <w:tab w:val="num" w:pos="567"/>
        </w:tabs>
        <w:spacing w:before="0" w:line="240" w:lineRule="auto"/>
        <w:ind w:left="476" w:hanging="476"/>
        <w:rPr>
          <w:rFonts w:ascii="Times New Roman" w:hAnsi="Times New Roman" w:cs="Times New Roman"/>
          <w:color w:val="000000"/>
          <w:spacing w:val="-2"/>
          <w:sz w:val="24"/>
          <w:szCs w:val="24"/>
          <w:lang w:val="uk-UA"/>
        </w:rPr>
      </w:pPr>
      <w:r w:rsidRPr="00A06987">
        <w:rPr>
          <w:rFonts w:ascii="Times New Roman" w:hAnsi="Times New Roman" w:cs="Times New Roman"/>
          <w:color w:val="000000"/>
          <w:spacing w:val="-2"/>
          <w:sz w:val="24"/>
          <w:szCs w:val="24"/>
          <w:lang w:val="uk-UA"/>
        </w:rPr>
        <w:t xml:space="preserve">ТОРГОВА ТА ІНША ДЕБІТОРСЬКА ЗАБОРГОВАНІСТЬ </w:t>
      </w:r>
    </w:p>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Торгова та інша дебіторська заборгованість представлена таким чином:</w:t>
      </w:r>
    </w:p>
    <w:p w:rsidR="007E5310" w:rsidRDefault="007E5310" w:rsidP="007E5310">
      <w:pPr>
        <w:pStyle w:val="Bodycopy"/>
        <w:spacing w:before="0" w:line="240" w:lineRule="auto"/>
        <w:ind w:left="426"/>
        <w:rPr>
          <w:iCs/>
          <w:sz w:val="20"/>
          <w:szCs w:val="20"/>
          <w:lang w:val="uk-UA"/>
        </w:rPr>
      </w:pPr>
    </w:p>
    <w:tbl>
      <w:tblPr>
        <w:tblW w:w="9180" w:type="dxa"/>
        <w:tblLayout w:type="fixed"/>
        <w:tblLook w:val="04A0"/>
      </w:tblPr>
      <w:tblGrid>
        <w:gridCol w:w="6063"/>
        <w:gridCol w:w="1417"/>
        <w:gridCol w:w="283"/>
        <w:gridCol w:w="1417"/>
      </w:tblGrid>
      <w:tr w:rsidR="007E5310" w:rsidRPr="00A06987" w:rsidTr="007E5310">
        <w:tc>
          <w:tcPr>
            <w:tcW w:w="6062" w:type="dxa"/>
            <w:noWrap/>
            <w:vAlign w:val="bottom"/>
          </w:tcPr>
          <w:p w:rsidR="007E5310" w:rsidRPr="00A06987" w:rsidRDefault="007E5310" w:rsidP="00A06987">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 року</w:t>
            </w:r>
          </w:p>
        </w:tc>
        <w:tc>
          <w:tcPr>
            <w:tcW w:w="283"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 xml:space="preserve">31 грудня </w:t>
            </w:r>
          </w:p>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 року</w:t>
            </w:r>
          </w:p>
        </w:tc>
      </w:tr>
      <w:tr w:rsidR="007E5310" w:rsidRPr="00A06987" w:rsidTr="007E5310">
        <w:tc>
          <w:tcPr>
            <w:tcW w:w="6062" w:type="dxa"/>
            <w:noWrap/>
            <w:vAlign w:val="bottom"/>
          </w:tcPr>
          <w:p w:rsidR="007E5310" w:rsidRPr="00A06987" w:rsidRDefault="007E5310" w:rsidP="00A06987">
            <w:pPr>
              <w:pStyle w:val="a3"/>
              <w:rPr>
                <w:rFonts w:ascii="Times New Roman" w:hAnsi="Times New Roman" w:cs="Times New Roman"/>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c>
          <w:tcPr>
            <w:tcW w:w="283"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uk-UA"/>
              </w:rPr>
            </w:pP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szCs w:val="20"/>
                <w:lang w:val="uk-UA"/>
              </w:rPr>
            </w:pPr>
            <w:r w:rsidRPr="00A06987">
              <w:rPr>
                <w:rFonts w:ascii="Times New Roman" w:hAnsi="Times New Roman" w:cs="Times New Roman"/>
                <w:szCs w:val="20"/>
                <w:lang w:val="uk-UA"/>
              </w:rPr>
              <w:t>Торгова дебіторська заборгованість</w:t>
            </w: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3,071,042</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3,072,769</w:t>
            </w: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szCs w:val="20"/>
                <w:lang w:val="uk-UA"/>
              </w:rPr>
            </w:pPr>
            <w:r w:rsidRPr="00A06987">
              <w:rPr>
                <w:rFonts w:ascii="Times New Roman" w:hAnsi="Times New Roman" w:cs="Times New Roman"/>
                <w:szCs w:val="20"/>
                <w:lang w:val="uk-UA"/>
              </w:rPr>
              <w:t>Інша дебіторська заборгованість</w:t>
            </w: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24,541</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9,540</w:t>
            </w:r>
          </w:p>
        </w:tc>
      </w:tr>
      <w:tr w:rsidR="007E5310" w:rsidRPr="00A06987" w:rsidTr="007E5310">
        <w:tc>
          <w:tcPr>
            <w:tcW w:w="6062" w:type="dxa"/>
            <w:noWrap/>
            <w:vAlign w:val="bottom"/>
          </w:tcPr>
          <w:p w:rsidR="007E5310" w:rsidRPr="00A06987" w:rsidRDefault="007E5310" w:rsidP="00A06987">
            <w:pPr>
              <w:pStyle w:val="a3"/>
              <w:rPr>
                <w:rFonts w:ascii="Times New Roman" w:hAnsi="Times New Roman" w:cs="Times New Roman"/>
                <w:szCs w:val="20"/>
                <w:lang w:val="uk-UA"/>
              </w:rPr>
            </w:pPr>
          </w:p>
        </w:tc>
        <w:tc>
          <w:tcPr>
            <w:tcW w:w="1417" w:type="dxa"/>
            <w:vAlign w:val="bottom"/>
          </w:tcPr>
          <w:p w:rsidR="007E5310" w:rsidRPr="00A06987" w:rsidRDefault="007E5310" w:rsidP="00A06987">
            <w:pPr>
              <w:pStyle w:val="a3"/>
              <w:rPr>
                <w:rFonts w:ascii="Times New Roman" w:hAnsi="Times New Roman" w:cs="Times New Roman"/>
                <w:b/>
                <w:lang w:val="uk-UA"/>
              </w:rPr>
            </w:pPr>
          </w:p>
        </w:tc>
        <w:tc>
          <w:tcPr>
            <w:tcW w:w="283" w:type="dxa"/>
            <w:vAlign w:val="bottom"/>
          </w:tcPr>
          <w:p w:rsidR="007E5310" w:rsidRPr="00A06987" w:rsidRDefault="007E5310" w:rsidP="00A06987">
            <w:pPr>
              <w:pStyle w:val="a3"/>
              <w:rPr>
                <w:rFonts w:ascii="Times New Roman" w:hAnsi="Times New Roman" w:cs="Times New Roman"/>
                <w:b/>
                <w:lang w:val="uk-UA"/>
              </w:rPr>
            </w:pPr>
          </w:p>
        </w:tc>
        <w:tc>
          <w:tcPr>
            <w:tcW w:w="1417" w:type="dxa"/>
            <w:vAlign w:val="bottom"/>
          </w:tcPr>
          <w:p w:rsidR="007E5310" w:rsidRPr="00A06987" w:rsidRDefault="007E5310" w:rsidP="00A06987">
            <w:pPr>
              <w:pStyle w:val="a3"/>
              <w:rPr>
                <w:rFonts w:ascii="Times New Roman" w:hAnsi="Times New Roman" w:cs="Times New Roman"/>
                <w:b/>
                <w:lang w:val="uk-UA"/>
              </w:rPr>
            </w:pP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szCs w:val="20"/>
                <w:lang w:val="uk-UA"/>
              </w:rPr>
            </w:pPr>
            <w:r w:rsidRPr="00A06987">
              <w:rPr>
                <w:rFonts w:ascii="Times New Roman" w:hAnsi="Times New Roman" w:cs="Times New Roman"/>
                <w:szCs w:val="20"/>
                <w:lang w:val="uk-UA"/>
              </w:rPr>
              <w:t>За вирахуванням: Резерву на покриття збитків від знецінення</w:t>
            </w: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(1,570,210) </w:t>
            </w: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(251,746)</w:t>
            </w:r>
          </w:p>
        </w:tc>
      </w:tr>
      <w:tr w:rsidR="007E5310" w:rsidRPr="00A06987" w:rsidTr="007E5310">
        <w:tc>
          <w:tcPr>
            <w:tcW w:w="6062" w:type="dxa"/>
            <w:noWrap/>
            <w:vAlign w:val="bottom"/>
          </w:tcPr>
          <w:p w:rsidR="007E5310" w:rsidRPr="00A06987" w:rsidRDefault="007E5310" w:rsidP="00A06987">
            <w:pPr>
              <w:pStyle w:val="a3"/>
              <w:rPr>
                <w:rFonts w:ascii="Times New Roman" w:hAnsi="Times New Roman" w:cs="Times New Roman"/>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83" w:type="dxa"/>
            <w:vAlign w:val="bottom"/>
          </w:tcPr>
          <w:p w:rsidR="007E5310" w:rsidRPr="00A06987" w:rsidRDefault="007E5310" w:rsidP="00A06987">
            <w:pPr>
              <w:pStyle w:val="a3"/>
              <w:rPr>
                <w:rFonts w:ascii="Times New Roman" w:hAnsi="Times New Roman" w:cs="Times New Roman"/>
                <w:lang w:val="uk-UA"/>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7E5310">
        <w:tc>
          <w:tcPr>
            <w:tcW w:w="6062"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Всього</w:t>
            </w: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1,525,373</w:t>
            </w:r>
          </w:p>
        </w:tc>
        <w:tc>
          <w:tcPr>
            <w:tcW w:w="283" w:type="dxa"/>
            <w:vAlign w:val="bottom"/>
          </w:tcPr>
          <w:p w:rsidR="007E5310" w:rsidRPr="00A06987" w:rsidRDefault="007E5310" w:rsidP="00A06987">
            <w:pPr>
              <w:pStyle w:val="a3"/>
              <w:rPr>
                <w:rFonts w:ascii="Times New Roman" w:hAnsi="Times New Roman" w:cs="Times New Roman"/>
                <w:b/>
                <w:bCs/>
                <w:lang w:val="uk-UA"/>
              </w:rPr>
            </w:pP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2,830,563</w:t>
            </w:r>
          </w:p>
        </w:tc>
      </w:tr>
    </w:tbl>
    <w:p w:rsidR="007E5310" w:rsidRDefault="008933C1" w:rsidP="00A06987">
      <w:pPr>
        <w:pStyle w:val="Bodycopy"/>
        <w:spacing w:before="0" w:line="240" w:lineRule="auto"/>
        <w:ind w:left="90" w:right="-144"/>
        <w:rPr>
          <w:iCs/>
          <w:sz w:val="20"/>
          <w:szCs w:val="20"/>
          <w:lang w:val="uk-UA"/>
        </w:rPr>
      </w:pPr>
      <w:r w:rsidRPr="00A06987">
        <w:rPr>
          <w:rFonts w:ascii="Times New Roman" w:eastAsia="Times New Roman" w:hAnsi="Times New Roman" w:cs="Times New Roman"/>
          <w:sz w:val="24"/>
          <w:szCs w:val="24"/>
          <w:lang w:val="ru-RU" w:eastAsia="ru-RU"/>
        </w:rPr>
        <w:t>Середн</w:t>
      </w:r>
      <w:r w:rsidRPr="00161C5C">
        <w:rPr>
          <w:rFonts w:ascii="Times New Roman" w:eastAsia="Times New Roman" w:hAnsi="Times New Roman" w:cs="Times New Roman"/>
          <w:sz w:val="24"/>
          <w:szCs w:val="24"/>
          <w:lang w:eastAsia="ru-RU"/>
        </w:rPr>
        <w:t>i</w:t>
      </w:r>
      <w:r w:rsidRPr="00A06987">
        <w:rPr>
          <w:rFonts w:ascii="Times New Roman" w:eastAsia="Times New Roman" w:hAnsi="Times New Roman" w:cs="Times New Roman"/>
          <w:sz w:val="24"/>
          <w:szCs w:val="24"/>
          <w:lang w:val="ru-RU" w:eastAsia="ru-RU"/>
        </w:rPr>
        <w:t>й кредитний пер</w:t>
      </w:r>
      <w:r w:rsidRPr="00161C5C">
        <w:rPr>
          <w:rFonts w:ascii="Times New Roman" w:eastAsia="Times New Roman" w:hAnsi="Times New Roman" w:cs="Times New Roman"/>
          <w:sz w:val="24"/>
          <w:szCs w:val="24"/>
          <w:lang w:eastAsia="ru-RU"/>
        </w:rPr>
        <w:t>i</w:t>
      </w:r>
      <w:r w:rsidRPr="00A06987">
        <w:rPr>
          <w:rFonts w:ascii="Times New Roman" w:eastAsia="Times New Roman" w:hAnsi="Times New Roman" w:cs="Times New Roman"/>
          <w:sz w:val="24"/>
          <w:szCs w:val="24"/>
          <w:lang w:val="ru-RU" w:eastAsia="ru-RU"/>
        </w:rPr>
        <w:t>од для кл</w:t>
      </w:r>
      <w:r w:rsidRPr="00161C5C">
        <w:rPr>
          <w:rFonts w:ascii="Times New Roman" w:eastAsia="Times New Roman" w:hAnsi="Times New Roman" w:cs="Times New Roman"/>
          <w:sz w:val="24"/>
          <w:szCs w:val="24"/>
          <w:lang w:eastAsia="ru-RU"/>
        </w:rPr>
        <w:t>i</w:t>
      </w:r>
      <w:r w:rsidRPr="00A06987">
        <w:rPr>
          <w:rFonts w:ascii="Times New Roman" w:eastAsia="Times New Roman" w:hAnsi="Times New Roman" w:cs="Times New Roman"/>
          <w:sz w:val="24"/>
          <w:szCs w:val="24"/>
          <w:lang w:val="ru-RU" w:eastAsia="ru-RU"/>
        </w:rPr>
        <w:t>єнт</w:t>
      </w:r>
      <w:r w:rsidRPr="00161C5C">
        <w:rPr>
          <w:rFonts w:ascii="Times New Roman" w:eastAsia="Times New Roman" w:hAnsi="Times New Roman" w:cs="Times New Roman"/>
          <w:sz w:val="24"/>
          <w:szCs w:val="24"/>
          <w:lang w:eastAsia="ru-RU"/>
        </w:rPr>
        <w:t>i</w:t>
      </w:r>
      <w:r w:rsidRPr="00A06987">
        <w:rPr>
          <w:rFonts w:ascii="Times New Roman" w:eastAsia="Times New Roman" w:hAnsi="Times New Roman" w:cs="Times New Roman"/>
          <w:sz w:val="24"/>
          <w:szCs w:val="24"/>
          <w:lang w:val="ru-RU" w:eastAsia="ru-RU"/>
        </w:rPr>
        <w:t>в Групи становить 30 дн</w:t>
      </w:r>
      <w:r w:rsidRPr="00161C5C">
        <w:rPr>
          <w:rFonts w:ascii="Times New Roman" w:eastAsia="Times New Roman" w:hAnsi="Times New Roman" w:cs="Times New Roman"/>
          <w:sz w:val="24"/>
          <w:szCs w:val="24"/>
          <w:lang w:eastAsia="ru-RU"/>
        </w:rPr>
        <w:t>i</w:t>
      </w:r>
      <w:r w:rsidRPr="00A06987">
        <w:rPr>
          <w:rFonts w:ascii="Times New Roman" w:eastAsia="Times New Roman" w:hAnsi="Times New Roman" w:cs="Times New Roman"/>
          <w:sz w:val="24"/>
          <w:szCs w:val="24"/>
          <w:lang w:val="ru-RU" w:eastAsia="ru-RU"/>
        </w:rPr>
        <w:t xml:space="preserve">в. </w:t>
      </w:r>
      <w:r w:rsidRPr="00161C5C">
        <w:rPr>
          <w:rFonts w:ascii="Times New Roman" w:eastAsia="Times New Roman" w:hAnsi="Times New Roman" w:cs="Times New Roman"/>
          <w:sz w:val="24"/>
          <w:szCs w:val="24"/>
          <w:lang w:eastAsia="ru-RU"/>
        </w:rPr>
        <w:t>На торгову дебiторську заборгованiсть, прострочену бiльше нiж на 30 днiв вiд дня погашення за договором, формується резерв, який регулярно переоцiнюється на основi фактiв та обставин, якi iснують станом на кожну звiтну дату. У випадку коли виявляється знецiнення будь-якої окремої суми торгової дебiторської заборгованостi, на непогашену суму створюється спецiальний резерв.</w:t>
      </w:r>
      <w:r w:rsidRPr="00161C5C">
        <w:rPr>
          <w:rFonts w:ascii="Times New Roman" w:eastAsia="Times New Roman" w:hAnsi="Times New Roman" w:cs="Times New Roman"/>
          <w:sz w:val="24"/>
          <w:szCs w:val="24"/>
          <w:lang w:eastAsia="ru-RU"/>
        </w:rPr>
        <w:br/>
        <w:t>Перед прийняттям будь-якого нового клiєнта Група здiйснює оцiнку кредитоспроможностi потенцiйного клiєнта. До клiєнтiв Групи не застосовується кредитних лiмiтiв. Iз залишку торгової та iншої дебiторської заборгованостi станом на 31 грудня 2012 року п’ять найбiльших дебiторiв Групи становлять 87% (2011: 99%) вiд непогашеного залишку.</w:t>
      </w:r>
      <w:r w:rsidRPr="00161C5C">
        <w:rPr>
          <w:rFonts w:ascii="Times New Roman" w:eastAsia="Times New Roman" w:hAnsi="Times New Roman" w:cs="Times New Roman"/>
          <w:sz w:val="24"/>
          <w:szCs w:val="24"/>
          <w:lang w:eastAsia="ru-RU"/>
        </w:rPr>
        <w:br/>
        <w:t>До складу залишку дебiторської заборгованостi Групи станом на 31 грудня 2012 року включена дебiторська заборгованiсть балансовою вартiстю 351,735 тисяч гривень (2011: 958,633 тисячi гривень), яка була прострочена на вiдповiдну звiтну дату i яку Група вважала все ще можливою вiдшкодувати (тобто не знецiненою). Група не утримує будь-якого забезпечення стосовно цих непогашених залишкiв заборгованостi. Iнформацiя про термiни погашення простроченої, але не знецiненої торгової та iншої дебiторської заборгованостi представлена таким чином:</w:t>
      </w:r>
      <w:r w:rsidRPr="00161C5C">
        <w:rPr>
          <w:rFonts w:ascii="Times New Roman" w:eastAsia="Times New Roman" w:hAnsi="Times New Roman" w:cs="Times New Roman"/>
          <w:sz w:val="24"/>
          <w:szCs w:val="24"/>
          <w:lang w:eastAsia="ru-RU"/>
        </w:rPr>
        <w:br/>
      </w:r>
    </w:p>
    <w:tbl>
      <w:tblPr>
        <w:tblW w:w="4900" w:type="pct"/>
        <w:tblLayout w:type="fixed"/>
        <w:tblLook w:val="04A0"/>
      </w:tblPr>
      <w:tblGrid>
        <w:gridCol w:w="6363"/>
        <w:gridCol w:w="1487"/>
        <w:gridCol w:w="298"/>
        <w:gridCol w:w="1487"/>
      </w:tblGrid>
      <w:tr w:rsidR="007E5310" w:rsidRPr="00A06987" w:rsidTr="007E5310">
        <w:tc>
          <w:tcPr>
            <w:tcW w:w="6363" w:type="dxa"/>
            <w:noWrap/>
            <w:vAlign w:val="bottom"/>
          </w:tcPr>
          <w:p w:rsidR="007E5310" w:rsidRPr="00A06987" w:rsidRDefault="007E5310" w:rsidP="00A06987">
            <w:pPr>
              <w:pStyle w:val="a3"/>
              <w:rPr>
                <w:rFonts w:ascii="Times New Roman" w:hAnsi="Times New Roman" w:cs="Times New Roman"/>
                <w:lang w:val="uk-UA"/>
              </w:rPr>
            </w:pPr>
          </w:p>
        </w:tc>
        <w:tc>
          <w:tcPr>
            <w:tcW w:w="1487" w:type="dxa"/>
            <w:tcBorders>
              <w:top w:val="nil"/>
              <w:left w:val="nil"/>
              <w:bottom w:val="single" w:sz="6" w:space="0" w:color="auto"/>
              <w:right w:val="nil"/>
            </w:tcBorders>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31 грудня 2012 року</w:t>
            </w:r>
          </w:p>
        </w:tc>
        <w:tc>
          <w:tcPr>
            <w:tcW w:w="298" w:type="dxa"/>
          </w:tcPr>
          <w:p w:rsidR="007E5310" w:rsidRPr="00A06987" w:rsidRDefault="007E5310" w:rsidP="00A06987">
            <w:pPr>
              <w:pStyle w:val="a3"/>
              <w:rPr>
                <w:rFonts w:ascii="Times New Roman" w:hAnsi="Times New Roman" w:cs="Times New Roman"/>
                <w:b/>
                <w:bCs/>
                <w:lang w:val="uk-UA"/>
              </w:rPr>
            </w:pPr>
          </w:p>
        </w:tc>
        <w:tc>
          <w:tcPr>
            <w:tcW w:w="1487" w:type="dxa"/>
            <w:tcBorders>
              <w:top w:val="nil"/>
              <w:left w:val="nil"/>
              <w:bottom w:val="single" w:sz="6" w:space="0" w:color="auto"/>
              <w:right w:val="nil"/>
            </w:tcBorders>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31 грудня 2011 року</w:t>
            </w:r>
          </w:p>
        </w:tc>
      </w:tr>
      <w:tr w:rsidR="007E5310" w:rsidRPr="00A06987" w:rsidTr="007E5310">
        <w:tc>
          <w:tcPr>
            <w:tcW w:w="6363" w:type="dxa"/>
            <w:noWrap/>
            <w:vAlign w:val="bottom"/>
            <w:hideMark/>
          </w:tcPr>
          <w:p w:rsidR="007E5310" w:rsidRPr="00A06987" w:rsidRDefault="007E5310" w:rsidP="00A06987">
            <w:pPr>
              <w:pStyle w:val="a3"/>
              <w:rPr>
                <w:rFonts w:ascii="Times New Roman" w:hAnsi="Times New Roman" w:cs="Times New Roman"/>
                <w:szCs w:val="20"/>
                <w:lang w:val="uk-UA"/>
              </w:rPr>
            </w:pPr>
            <w:r w:rsidRPr="00A06987">
              <w:rPr>
                <w:rFonts w:ascii="Times New Roman" w:hAnsi="Times New Roman" w:cs="Times New Roman"/>
                <w:szCs w:val="20"/>
                <w:lang w:val="uk-UA"/>
              </w:rPr>
              <w:t>Протягом трьох місяців</w:t>
            </w:r>
          </w:p>
        </w:tc>
        <w:tc>
          <w:tcPr>
            <w:tcW w:w="148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238,735</w:t>
            </w:r>
          </w:p>
        </w:tc>
        <w:tc>
          <w:tcPr>
            <w:tcW w:w="298" w:type="dxa"/>
            <w:vAlign w:val="bottom"/>
          </w:tcPr>
          <w:p w:rsidR="007E5310" w:rsidRPr="00A06987" w:rsidRDefault="007E5310" w:rsidP="00A06987">
            <w:pPr>
              <w:pStyle w:val="a3"/>
              <w:rPr>
                <w:rFonts w:ascii="Times New Roman" w:hAnsi="Times New Roman" w:cs="Times New Roman"/>
                <w:lang w:val="uk-UA"/>
              </w:rPr>
            </w:pPr>
          </w:p>
        </w:tc>
        <w:tc>
          <w:tcPr>
            <w:tcW w:w="148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444,628</w:t>
            </w:r>
          </w:p>
        </w:tc>
      </w:tr>
      <w:tr w:rsidR="007E5310" w:rsidRPr="00A06987" w:rsidTr="007E5310">
        <w:tc>
          <w:tcPr>
            <w:tcW w:w="6363" w:type="dxa"/>
            <w:noWrap/>
            <w:vAlign w:val="bottom"/>
            <w:hideMark/>
          </w:tcPr>
          <w:p w:rsidR="007E5310" w:rsidRPr="00A06987" w:rsidRDefault="007E5310" w:rsidP="00A06987">
            <w:pPr>
              <w:pStyle w:val="a3"/>
              <w:rPr>
                <w:rFonts w:ascii="Times New Roman" w:hAnsi="Times New Roman" w:cs="Times New Roman"/>
                <w:szCs w:val="20"/>
                <w:lang w:val="uk-UA"/>
              </w:rPr>
            </w:pPr>
            <w:r w:rsidRPr="00A06987">
              <w:rPr>
                <w:rFonts w:ascii="Times New Roman" w:hAnsi="Times New Roman" w:cs="Times New Roman"/>
                <w:szCs w:val="20"/>
                <w:lang w:val="uk-UA"/>
              </w:rPr>
              <w:t>Від чотирьох до шести місяців</w:t>
            </w:r>
          </w:p>
        </w:tc>
        <w:tc>
          <w:tcPr>
            <w:tcW w:w="148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80,296</w:t>
            </w:r>
          </w:p>
        </w:tc>
        <w:tc>
          <w:tcPr>
            <w:tcW w:w="298" w:type="dxa"/>
            <w:vAlign w:val="bottom"/>
          </w:tcPr>
          <w:p w:rsidR="007E5310" w:rsidRPr="00A06987" w:rsidRDefault="007E5310" w:rsidP="00A06987">
            <w:pPr>
              <w:pStyle w:val="a3"/>
              <w:rPr>
                <w:rFonts w:ascii="Times New Roman" w:hAnsi="Times New Roman" w:cs="Times New Roman"/>
                <w:lang w:val="uk-UA"/>
              </w:rPr>
            </w:pPr>
          </w:p>
        </w:tc>
        <w:tc>
          <w:tcPr>
            <w:tcW w:w="148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480,712</w:t>
            </w:r>
          </w:p>
        </w:tc>
      </w:tr>
      <w:tr w:rsidR="007E5310" w:rsidRPr="00A06987" w:rsidTr="007E5310">
        <w:tc>
          <w:tcPr>
            <w:tcW w:w="6363" w:type="dxa"/>
            <w:noWrap/>
            <w:vAlign w:val="bottom"/>
            <w:hideMark/>
          </w:tcPr>
          <w:p w:rsidR="007E5310" w:rsidRPr="00A06987" w:rsidRDefault="007E5310" w:rsidP="00A06987">
            <w:pPr>
              <w:pStyle w:val="a3"/>
              <w:rPr>
                <w:rFonts w:ascii="Times New Roman" w:hAnsi="Times New Roman" w:cs="Times New Roman"/>
                <w:szCs w:val="20"/>
                <w:lang w:val="uk-UA"/>
              </w:rPr>
            </w:pPr>
            <w:r w:rsidRPr="00A06987">
              <w:rPr>
                <w:rFonts w:ascii="Times New Roman" w:hAnsi="Times New Roman" w:cs="Times New Roman"/>
                <w:szCs w:val="20"/>
                <w:lang w:val="uk-UA"/>
              </w:rPr>
              <w:t>Від семи до дванадцяти місяців</w:t>
            </w:r>
          </w:p>
        </w:tc>
        <w:tc>
          <w:tcPr>
            <w:tcW w:w="148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32,704</w:t>
            </w:r>
          </w:p>
        </w:tc>
        <w:tc>
          <w:tcPr>
            <w:tcW w:w="298" w:type="dxa"/>
            <w:vAlign w:val="bottom"/>
          </w:tcPr>
          <w:p w:rsidR="007E5310" w:rsidRPr="00A06987" w:rsidRDefault="007E5310" w:rsidP="00A06987">
            <w:pPr>
              <w:pStyle w:val="a3"/>
              <w:rPr>
                <w:rFonts w:ascii="Times New Roman" w:hAnsi="Times New Roman" w:cs="Times New Roman"/>
                <w:lang w:val="uk-UA"/>
              </w:rPr>
            </w:pPr>
          </w:p>
        </w:tc>
        <w:tc>
          <w:tcPr>
            <w:tcW w:w="1487"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33,293</w:t>
            </w:r>
          </w:p>
        </w:tc>
      </w:tr>
      <w:tr w:rsidR="007E5310" w:rsidRPr="00A06987" w:rsidTr="007E5310">
        <w:tc>
          <w:tcPr>
            <w:tcW w:w="6363"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Всього</w:t>
            </w:r>
          </w:p>
        </w:tc>
        <w:tc>
          <w:tcPr>
            <w:tcW w:w="148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351,735</w:t>
            </w:r>
          </w:p>
        </w:tc>
        <w:tc>
          <w:tcPr>
            <w:tcW w:w="298" w:type="dxa"/>
            <w:vAlign w:val="bottom"/>
          </w:tcPr>
          <w:p w:rsidR="007E5310" w:rsidRPr="00A06987" w:rsidRDefault="007E5310" w:rsidP="00A06987">
            <w:pPr>
              <w:pStyle w:val="a3"/>
              <w:rPr>
                <w:rFonts w:ascii="Times New Roman" w:hAnsi="Times New Roman" w:cs="Times New Roman"/>
                <w:b/>
                <w:bCs/>
                <w:lang w:val="uk-UA"/>
              </w:rPr>
            </w:pPr>
          </w:p>
        </w:tc>
        <w:tc>
          <w:tcPr>
            <w:tcW w:w="148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958,633</w:t>
            </w:r>
          </w:p>
        </w:tc>
      </w:tr>
    </w:tbl>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Інформація про рух резерву на покриття збитків від знецінення торгової та іншої дебіторської заборгованості представлена таким чином:</w:t>
      </w:r>
    </w:p>
    <w:tbl>
      <w:tblPr>
        <w:tblW w:w="4900" w:type="pct"/>
        <w:tblLayout w:type="fixed"/>
        <w:tblLook w:val="04A0"/>
      </w:tblPr>
      <w:tblGrid>
        <w:gridCol w:w="6363"/>
        <w:gridCol w:w="1488"/>
        <w:gridCol w:w="296"/>
        <w:gridCol w:w="1488"/>
      </w:tblGrid>
      <w:tr w:rsidR="007E5310" w:rsidRPr="00A06987" w:rsidTr="00A06987">
        <w:tc>
          <w:tcPr>
            <w:tcW w:w="6363" w:type="dxa"/>
            <w:noWrap/>
            <w:vAlign w:val="bottom"/>
          </w:tcPr>
          <w:p w:rsidR="007E5310" w:rsidRPr="00A06987" w:rsidRDefault="007E5310" w:rsidP="00A06987">
            <w:pPr>
              <w:pStyle w:val="a3"/>
              <w:rPr>
                <w:rFonts w:ascii="Times New Roman" w:hAnsi="Times New Roman" w:cs="Times New Roman"/>
                <w:lang w:val="uk-UA"/>
              </w:rPr>
            </w:pPr>
          </w:p>
        </w:tc>
        <w:tc>
          <w:tcPr>
            <w:tcW w:w="148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2012</w:t>
            </w:r>
          </w:p>
        </w:tc>
        <w:tc>
          <w:tcPr>
            <w:tcW w:w="296" w:type="dxa"/>
          </w:tcPr>
          <w:p w:rsidR="007E5310" w:rsidRPr="00A06987" w:rsidRDefault="007E5310" w:rsidP="00A06987">
            <w:pPr>
              <w:pStyle w:val="a3"/>
              <w:rPr>
                <w:rFonts w:ascii="Times New Roman" w:hAnsi="Times New Roman" w:cs="Times New Roman"/>
                <w:b/>
                <w:bCs/>
                <w:lang w:val="uk-UA"/>
              </w:rPr>
            </w:pPr>
          </w:p>
        </w:tc>
        <w:tc>
          <w:tcPr>
            <w:tcW w:w="148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2011</w:t>
            </w:r>
          </w:p>
        </w:tc>
      </w:tr>
      <w:tr w:rsidR="007E5310" w:rsidRPr="00A06987" w:rsidTr="00A06987">
        <w:tc>
          <w:tcPr>
            <w:tcW w:w="6363" w:type="dxa"/>
            <w:noWrap/>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szCs w:val="20"/>
                <w:lang w:val="uk-UA"/>
              </w:rPr>
              <w:t>Залишок на початок року</w:t>
            </w:r>
          </w:p>
        </w:tc>
        <w:tc>
          <w:tcPr>
            <w:tcW w:w="1488"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lang w:val="uk-UA"/>
              </w:rPr>
              <w:t>251,746</w:t>
            </w:r>
          </w:p>
        </w:tc>
        <w:tc>
          <w:tcPr>
            <w:tcW w:w="296" w:type="dxa"/>
            <w:vAlign w:val="bottom"/>
          </w:tcPr>
          <w:p w:rsidR="007E5310" w:rsidRPr="00A06987" w:rsidRDefault="007E5310" w:rsidP="00A06987">
            <w:pPr>
              <w:pStyle w:val="a3"/>
              <w:rPr>
                <w:rFonts w:ascii="Times New Roman" w:hAnsi="Times New Roman" w:cs="Times New Roman"/>
                <w:b/>
                <w:bCs/>
                <w:lang w:val="uk-UA"/>
              </w:rPr>
            </w:pPr>
          </w:p>
        </w:tc>
        <w:tc>
          <w:tcPr>
            <w:tcW w:w="1488"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bCs/>
                <w:lang w:val="uk-UA"/>
              </w:rPr>
              <w:t>340,990</w:t>
            </w:r>
          </w:p>
        </w:tc>
      </w:tr>
      <w:tr w:rsidR="007E5310" w:rsidRPr="00A06987" w:rsidTr="00A06987">
        <w:tc>
          <w:tcPr>
            <w:tcW w:w="6363" w:type="dxa"/>
            <w:noWrap/>
            <w:vAlign w:val="bottom"/>
          </w:tcPr>
          <w:p w:rsidR="007E5310" w:rsidRPr="00A06987" w:rsidRDefault="007E5310" w:rsidP="00A06987">
            <w:pPr>
              <w:pStyle w:val="a3"/>
              <w:rPr>
                <w:rFonts w:ascii="Times New Roman" w:hAnsi="Times New Roman" w:cs="Times New Roman"/>
                <w:lang w:val="uk-UA"/>
              </w:rPr>
            </w:pPr>
          </w:p>
        </w:tc>
        <w:tc>
          <w:tcPr>
            <w:tcW w:w="1488" w:type="dxa"/>
            <w:vAlign w:val="bottom"/>
          </w:tcPr>
          <w:p w:rsidR="007E5310" w:rsidRPr="00A06987" w:rsidRDefault="007E5310" w:rsidP="00A06987">
            <w:pPr>
              <w:pStyle w:val="a3"/>
              <w:rPr>
                <w:rFonts w:ascii="Times New Roman" w:hAnsi="Times New Roman" w:cs="Times New Roman"/>
                <w:lang w:val="uk-UA"/>
              </w:rPr>
            </w:pPr>
          </w:p>
        </w:tc>
        <w:tc>
          <w:tcPr>
            <w:tcW w:w="296" w:type="dxa"/>
            <w:vAlign w:val="bottom"/>
          </w:tcPr>
          <w:p w:rsidR="007E5310" w:rsidRPr="00A06987" w:rsidRDefault="007E5310" w:rsidP="00A06987">
            <w:pPr>
              <w:pStyle w:val="a3"/>
              <w:rPr>
                <w:rFonts w:ascii="Times New Roman" w:hAnsi="Times New Roman" w:cs="Times New Roman"/>
                <w:lang w:val="uk-UA"/>
              </w:rPr>
            </w:pPr>
          </w:p>
        </w:tc>
        <w:tc>
          <w:tcPr>
            <w:tcW w:w="1488" w:type="dxa"/>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c>
          <w:tcPr>
            <w:tcW w:w="6363" w:type="dxa"/>
            <w:noWrap/>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szCs w:val="20"/>
                <w:lang w:val="uk-UA"/>
              </w:rPr>
              <w:t>Визнано/(сторновано) у консолідованому звіті про сукупні збитки (Примітка</w:t>
            </w:r>
            <w:r w:rsidRPr="00A06987">
              <w:rPr>
                <w:rFonts w:ascii="Times New Roman" w:hAnsi="Times New Roman" w:cs="Times New Roman"/>
                <w:szCs w:val="20"/>
                <w:lang w:val="en-US"/>
              </w:rPr>
              <w:t> </w:t>
            </w:r>
            <w:r w:rsidRPr="00A06987">
              <w:rPr>
                <w:rFonts w:ascii="Times New Roman" w:hAnsi="Times New Roman" w:cs="Times New Roman"/>
                <w:szCs w:val="20"/>
                <w:lang w:val="uk-UA"/>
              </w:rPr>
              <w:t>10)</w:t>
            </w:r>
          </w:p>
        </w:tc>
        <w:tc>
          <w:tcPr>
            <w:tcW w:w="1488"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1,547,148</w:t>
            </w:r>
          </w:p>
        </w:tc>
        <w:tc>
          <w:tcPr>
            <w:tcW w:w="296" w:type="dxa"/>
            <w:vAlign w:val="bottom"/>
          </w:tcPr>
          <w:p w:rsidR="007E5310" w:rsidRPr="00A06987" w:rsidRDefault="007E5310" w:rsidP="00A06987">
            <w:pPr>
              <w:pStyle w:val="a3"/>
              <w:rPr>
                <w:rFonts w:ascii="Times New Roman" w:hAnsi="Times New Roman" w:cs="Times New Roman"/>
                <w:lang w:val="uk-UA"/>
              </w:rPr>
            </w:pPr>
          </w:p>
        </w:tc>
        <w:tc>
          <w:tcPr>
            <w:tcW w:w="1488" w:type="dxa"/>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(70,938)</w:t>
            </w:r>
          </w:p>
        </w:tc>
      </w:tr>
      <w:tr w:rsidR="007E5310" w:rsidRPr="00A06987" w:rsidTr="00A06987">
        <w:tc>
          <w:tcPr>
            <w:tcW w:w="6363" w:type="dxa"/>
            <w:noWrap/>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szCs w:val="20"/>
                <w:lang w:val="uk-UA"/>
              </w:rPr>
              <w:t>Суми, списані як безнадійні</w:t>
            </w:r>
          </w:p>
        </w:tc>
        <w:tc>
          <w:tcPr>
            <w:tcW w:w="148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 xml:space="preserve">(228,684) </w:t>
            </w:r>
          </w:p>
        </w:tc>
        <w:tc>
          <w:tcPr>
            <w:tcW w:w="296" w:type="dxa"/>
            <w:vAlign w:val="bottom"/>
          </w:tcPr>
          <w:p w:rsidR="007E5310" w:rsidRPr="00A06987" w:rsidRDefault="007E5310" w:rsidP="00A06987">
            <w:pPr>
              <w:pStyle w:val="a3"/>
              <w:rPr>
                <w:rFonts w:ascii="Times New Roman" w:hAnsi="Times New Roman" w:cs="Times New Roman"/>
                <w:lang w:val="uk-UA"/>
              </w:rPr>
            </w:pPr>
          </w:p>
        </w:tc>
        <w:tc>
          <w:tcPr>
            <w:tcW w:w="1488" w:type="dxa"/>
            <w:tcBorders>
              <w:top w:val="nil"/>
              <w:left w:val="nil"/>
              <w:bottom w:val="single" w:sz="6" w:space="0" w:color="auto"/>
              <w:right w:val="nil"/>
            </w:tcBorders>
            <w:vAlign w:val="bottom"/>
            <w:hideMark/>
          </w:tcPr>
          <w:p w:rsidR="007E5310" w:rsidRPr="00A06987" w:rsidRDefault="007E5310" w:rsidP="00A06987">
            <w:pPr>
              <w:pStyle w:val="a3"/>
              <w:rPr>
                <w:rFonts w:ascii="Times New Roman" w:hAnsi="Times New Roman" w:cs="Times New Roman"/>
                <w:lang w:val="uk-UA"/>
              </w:rPr>
            </w:pPr>
            <w:r w:rsidRPr="00A06987">
              <w:rPr>
                <w:rFonts w:ascii="Times New Roman" w:hAnsi="Times New Roman" w:cs="Times New Roman"/>
                <w:lang w:val="uk-UA"/>
              </w:rPr>
              <w:t>(18,306)</w:t>
            </w:r>
          </w:p>
        </w:tc>
      </w:tr>
      <w:tr w:rsidR="007E5310" w:rsidRPr="00A06987" w:rsidTr="00A06987">
        <w:tc>
          <w:tcPr>
            <w:tcW w:w="6363" w:type="dxa"/>
            <w:noWrap/>
            <w:vAlign w:val="bottom"/>
          </w:tcPr>
          <w:p w:rsidR="007E5310" w:rsidRPr="00A06987" w:rsidRDefault="007E5310" w:rsidP="00A06987">
            <w:pPr>
              <w:pStyle w:val="a3"/>
              <w:rPr>
                <w:rFonts w:ascii="Times New Roman" w:hAnsi="Times New Roman" w:cs="Times New Roman"/>
                <w:lang w:val="uk-UA"/>
              </w:rPr>
            </w:pPr>
          </w:p>
        </w:tc>
        <w:tc>
          <w:tcPr>
            <w:tcW w:w="1488"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c>
          <w:tcPr>
            <w:tcW w:w="296" w:type="dxa"/>
            <w:vAlign w:val="bottom"/>
          </w:tcPr>
          <w:p w:rsidR="007E5310" w:rsidRPr="00A06987" w:rsidRDefault="007E5310" w:rsidP="00A06987">
            <w:pPr>
              <w:pStyle w:val="a3"/>
              <w:rPr>
                <w:rFonts w:ascii="Times New Roman" w:hAnsi="Times New Roman" w:cs="Times New Roman"/>
                <w:lang w:val="uk-UA"/>
              </w:rPr>
            </w:pPr>
          </w:p>
        </w:tc>
        <w:tc>
          <w:tcPr>
            <w:tcW w:w="1488"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uk-UA"/>
              </w:rPr>
            </w:pPr>
          </w:p>
        </w:tc>
      </w:tr>
      <w:tr w:rsidR="007E5310" w:rsidRPr="00A06987" w:rsidTr="00A06987">
        <w:tc>
          <w:tcPr>
            <w:tcW w:w="6363" w:type="dxa"/>
            <w:vAlign w:val="bottom"/>
            <w:hideMark/>
          </w:tcPr>
          <w:p w:rsidR="007E5310" w:rsidRPr="00A06987" w:rsidRDefault="007E5310" w:rsidP="00A06987">
            <w:pPr>
              <w:pStyle w:val="a3"/>
              <w:rPr>
                <w:rFonts w:ascii="Times New Roman" w:hAnsi="Times New Roman" w:cs="Times New Roman"/>
                <w:b/>
                <w:lang w:val="uk-UA"/>
              </w:rPr>
            </w:pPr>
            <w:r w:rsidRPr="00A06987">
              <w:rPr>
                <w:rFonts w:ascii="Times New Roman" w:hAnsi="Times New Roman" w:cs="Times New Roman"/>
                <w:b/>
                <w:szCs w:val="20"/>
                <w:lang w:val="uk-UA"/>
              </w:rPr>
              <w:t>Залишок на кінець року</w:t>
            </w:r>
          </w:p>
        </w:tc>
        <w:tc>
          <w:tcPr>
            <w:tcW w:w="1488"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1,570,210</w:t>
            </w:r>
          </w:p>
        </w:tc>
        <w:tc>
          <w:tcPr>
            <w:tcW w:w="296" w:type="dxa"/>
            <w:vAlign w:val="bottom"/>
          </w:tcPr>
          <w:p w:rsidR="007E5310" w:rsidRPr="00A06987" w:rsidRDefault="007E5310" w:rsidP="00A06987">
            <w:pPr>
              <w:pStyle w:val="a3"/>
              <w:rPr>
                <w:rFonts w:ascii="Times New Roman" w:hAnsi="Times New Roman" w:cs="Times New Roman"/>
                <w:b/>
                <w:bCs/>
                <w:lang w:val="uk-UA"/>
              </w:rPr>
            </w:pPr>
          </w:p>
        </w:tc>
        <w:tc>
          <w:tcPr>
            <w:tcW w:w="1488"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uk-UA"/>
              </w:rPr>
            </w:pPr>
            <w:r w:rsidRPr="00A06987">
              <w:rPr>
                <w:rFonts w:ascii="Times New Roman" w:hAnsi="Times New Roman" w:cs="Times New Roman"/>
                <w:b/>
                <w:bCs/>
                <w:lang w:val="uk-UA"/>
              </w:rPr>
              <w:t>251,746</w:t>
            </w:r>
          </w:p>
        </w:tc>
      </w:tr>
    </w:tbl>
    <w:p w:rsidR="007E5310" w:rsidRPr="00A06987" w:rsidRDefault="007E5310" w:rsidP="007E5310">
      <w:pPr>
        <w:pStyle w:val="Bodycopy"/>
        <w:spacing w:before="0" w:line="240" w:lineRule="auto"/>
        <w:ind w:left="426"/>
        <w:rPr>
          <w:rFonts w:ascii="Times New Roman" w:hAnsi="Times New Roman" w:cs="Times New Roman"/>
          <w:iCs/>
          <w:sz w:val="24"/>
          <w:szCs w:val="24"/>
          <w:lang w:val="uk-UA"/>
        </w:rPr>
      </w:pPr>
      <w:r w:rsidRPr="00A06987">
        <w:rPr>
          <w:rFonts w:ascii="Times New Roman" w:hAnsi="Times New Roman" w:cs="Times New Roman"/>
          <w:iCs/>
          <w:sz w:val="24"/>
          <w:szCs w:val="24"/>
          <w:lang w:val="uk-UA"/>
        </w:rPr>
        <w:t>Інформація про знецінену торгову та іншу дебіторську заборгованість за термінами погашення представлена таким чином:</w:t>
      </w:r>
    </w:p>
    <w:p w:rsidR="007E5310" w:rsidRDefault="007E5310" w:rsidP="007E5310">
      <w:pPr>
        <w:pStyle w:val="Bodycopy"/>
        <w:tabs>
          <w:tab w:val="left" w:pos="0"/>
        </w:tabs>
        <w:spacing w:before="0" w:line="240" w:lineRule="auto"/>
        <w:ind w:left="426"/>
        <w:rPr>
          <w:iCs/>
          <w:sz w:val="20"/>
          <w:szCs w:val="20"/>
          <w:lang w:val="ru-RU"/>
        </w:rPr>
      </w:pPr>
    </w:p>
    <w:tbl>
      <w:tblPr>
        <w:tblW w:w="4900" w:type="pct"/>
        <w:tblLayout w:type="fixed"/>
        <w:tblLook w:val="04A0"/>
        <w:tblPrChange w:id="251" w:author="Deloitte &amp; Touche" w:date="2013-04-25T11:19:00Z">
          <w:tblPr>
            <w:tblW w:w="4900" w:type="pct"/>
            <w:tblLayout w:type="fixed"/>
            <w:tblLook w:val="04A0"/>
          </w:tblPr>
        </w:tblPrChange>
      </w:tblPr>
      <w:tblGrid>
        <w:gridCol w:w="6363"/>
        <w:gridCol w:w="1487"/>
        <w:gridCol w:w="298"/>
        <w:gridCol w:w="1487"/>
        <w:tblGridChange w:id="252">
          <w:tblGrid>
            <w:gridCol w:w="108"/>
            <w:gridCol w:w="6062"/>
            <w:gridCol w:w="193"/>
            <w:gridCol w:w="1224"/>
            <w:gridCol w:w="263"/>
            <w:gridCol w:w="21"/>
            <w:gridCol w:w="277"/>
            <w:gridCol w:w="1140"/>
            <w:gridCol w:w="347"/>
          </w:tblGrid>
        </w:tblGridChange>
      </w:tblGrid>
      <w:tr w:rsidR="007E5310" w:rsidRPr="00A06987" w:rsidTr="007E5310">
        <w:trPr>
          <w:trPrChange w:id="253" w:author="Deloitte &amp; Touche" w:date="2013-04-25T11:19:00Z">
            <w:trPr>
              <w:gridBefore w:val="1"/>
              <w:gridAfter w:val="0"/>
            </w:trPr>
          </w:trPrChange>
        </w:trPr>
        <w:tc>
          <w:tcPr>
            <w:tcW w:w="6062" w:type="dxa"/>
            <w:noWrap/>
            <w:vAlign w:val="bottom"/>
            <w:tcPrChange w:id="254" w:author="Deloitte &amp; Touche" w:date="2013-04-25T11:19:00Z">
              <w:tcPr>
                <w:tcW w:w="6062" w:type="dxa"/>
                <w:noWrap/>
                <w:vAlign w:val="bottom"/>
              </w:tcPr>
            </w:tcPrChange>
          </w:tcPr>
          <w:p w:rsidR="007E5310" w:rsidRPr="00A06987" w:rsidRDefault="007E5310" w:rsidP="00A06987">
            <w:pPr>
              <w:pStyle w:val="a3"/>
              <w:rPr>
                <w:rFonts w:ascii="Times New Roman" w:hAnsi="Times New Roman" w:cs="Times New Roman"/>
              </w:rPr>
            </w:pPr>
          </w:p>
        </w:tc>
        <w:tc>
          <w:tcPr>
            <w:tcW w:w="1417" w:type="dxa"/>
            <w:tcBorders>
              <w:top w:val="nil"/>
              <w:left w:val="nil"/>
              <w:bottom w:val="single" w:sz="6" w:space="0" w:color="auto"/>
              <w:right w:val="nil"/>
            </w:tcBorders>
            <w:vAlign w:val="bottom"/>
            <w:hideMark/>
            <w:tcPrChange w:id="255" w:author="Deloitte &amp; Touche" w:date="2013-04-25T11:19:00Z">
              <w:tcPr>
                <w:tcW w:w="1417" w:type="dxa"/>
                <w:gridSpan w:val="2"/>
                <w:tcBorders>
                  <w:top w:val="nil"/>
                  <w:left w:val="nil"/>
                  <w:bottom w:val="single" w:sz="6" w:space="0" w:color="auto"/>
                  <w:right w:val="nil"/>
                </w:tcBorders>
                <w:vAlign w:val="bottom"/>
                <w:hideMark/>
              </w:tcPr>
            </w:tcPrChange>
          </w:tcPr>
          <w:p w:rsidR="007E5310" w:rsidRPr="00A06987" w:rsidRDefault="007E5310" w:rsidP="00A06987">
            <w:pPr>
              <w:pStyle w:val="a3"/>
              <w:rPr>
                <w:rFonts w:ascii="Times New Roman" w:hAnsi="Times New Roman" w:cs="Times New Roman"/>
                <w:b/>
                <w:bCs/>
                <w:lang w:val="en-US"/>
              </w:rPr>
            </w:pPr>
            <w:r w:rsidRPr="00A06987">
              <w:rPr>
                <w:rFonts w:ascii="Times New Roman" w:hAnsi="Times New Roman" w:cs="Times New Roman"/>
                <w:b/>
                <w:bCs/>
                <w:lang w:val="uk-UA"/>
              </w:rPr>
              <w:t>31 грудня 2012 року</w:t>
            </w:r>
          </w:p>
        </w:tc>
        <w:tc>
          <w:tcPr>
            <w:tcW w:w="284" w:type="dxa"/>
            <w:vAlign w:val="bottom"/>
            <w:tcPrChange w:id="256" w:author="Deloitte &amp; Touche" w:date="2013-04-25T11:19:00Z">
              <w:tcPr>
                <w:tcW w:w="284" w:type="dxa"/>
                <w:gridSpan w:val="2"/>
                <w:vAlign w:val="bottom"/>
              </w:tcPr>
            </w:tcPrChange>
          </w:tcPr>
          <w:p w:rsidR="007E5310" w:rsidRPr="00A06987" w:rsidRDefault="007E5310" w:rsidP="00A06987">
            <w:pPr>
              <w:pStyle w:val="a3"/>
              <w:rPr>
                <w:rFonts w:ascii="Times New Roman" w:hAnsi="Times New Roman" w:cs="Times New Roman"/>
                <w:b/>
                <w:bCs/>
                <w:lang w:val="uk-UA"/>
              </w:rPr>
            </w:pPr>
          </w:p>
        </w:tc>
        <w:tc>
          <w:tcPr>
            <w:tcW w:w="1417" w:type="dxa"/>
            <w:tcBorders>
              <w:top w:val="nil"/>
              <w:left w:val="nil"/>
              <w:bottom w:val="single" w:sz="6" w:space="0" w:color="auto"/>
              <w:right w:val="nil"/>
            </w:tcBorders>
            <w:vAlign w:val="bottom"/>
            <w:hideMark/>
            <w:tcPrChange w:id="257" w:author="Deloitte &amp; Touche" w:date="2013-04-25T11:19:00Z">
              <w:tcPr>
                <w:tcW w:w="1417" w:type="dxa"/>
                <w:gridSpan w:val="2"/>
                <w:tcBorders>
                  <w:top w:val="nil"/>
                  <w:left w:val="nil"/>
                  <w:bottom w:val="single" w:sz="6" w:space="0" w:color="auto"/>
                  <w:right w:val="nil"/>
                </w:tcBorders>
                <w:vAlign w:val="bottom"/>
                <w:hideMark/>
              </w:tcPr>
            </w:tcPrChange>
          </w:tcPr>
          <w:p w:rsidR="007E5310" w:rsidRPr="00A06987" w:rsidRDefault="007E5310" w:rsidP="00A06987">
            <w:pPr>
              <w:pStyle w:val="a3"/>
              <w:rPr>
                <w:rFonts w:ascii="Times New Roman" w:hAnsi="Times New Roman" w:cs="Times New Roman"/>
                <w:b/>
                <w:bCs/>
              </w:rPr>
            </w:pPr>
            <w:r w:rsidRPr="00A06987">
              <w:rPr>
                <w:rFonts w:ascii="Times New Roman" w:hAnsi="Times New Roman" w:cs="Times New Roman"/>
                <w:b/>
                <w:bCs/>
                <w:lang w:val="uk-UA"/>
              </w:rPr>
              <w:t>31 грудня 2011 року</w:t>
            </w:r>
          </w:p>
        </w:tc>
      </w:tr>
      <w:tr w:rsidR="007E5310" w:rsidRPr="00A06987" w:rsidTr="007E5310">
        <w:tc>
          <w:tcPr>
            <w:tcW w:w="6062" w:type="dxa"/>
            <w:noWrap/>
            <w:vAlign w:val="bottom"/>
          </w:tcPr>
          <w:p w:rsidR="007E5310" w:rsidRPr="00A06987" w:rsidRDefault="007E5310" w:rsidP="00A06987">
            <w:pPr>
              <w:pStyle w:val="a3"/>
              <w:rPr>
                <w:rFonts w:ascii="Times New Roman" w:hAnsi="Times New Roman" w:cs="Times New Roman"/>
                <w:lang w:val="en-GB"/>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en-GB"/>
              </w:rPr>
            </w:pPr>
          </w:p>
        </w:tc>
        <w:tc>
          <w:tcPr>
            <w:tcW w:w="284" w:type="dxa"/>
            <w:vAlign w:val="bottom"/>
          </w:tcPr>
          <w:p w:rsidR="007E5310" w:rsidRPr="00A06987" w:rsidRDefault="007E5310" w:rsidP="00A06987">
            <w:pPr>
              <w:pStyle w:val="a3"/>
              <w:rPr>
                <w:rFonts w:ascii="Times New Roman" w:hAnsi="Times New Roman" w:cs="Times New Roman"/>
                <w:b/>
                <w:bCs/>
                <w:lang w:val="en-GB"/>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b/>
                <w:bCs/>
                <w:lang w:val="en-GB"/>
              </w:rPr>
            </w:pP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lang w:val="en-GB"/>
              </w:rPr>
            </w:pPr>
            <w:r w:rsidRPr="00A06987">
              <w:rPr>
                <w:rFonts w:ascii="Times New Roman" w:hAnsi="Times New Roman" w:cs="Times New Roman"/>
                <w:lang w:val="uk-UA"/>
              </w:rPr>
              <w:t>До трьох місяців</w:t>
            </w:r>
          </w:p>
        </w:tc>
        <w:tc>
          <w:tcPr>
            <w:tcW w:w="1417" w:type="dxa"/>
            <w:vAlign w:val="bottom"/>
            <w:hideMark/>
          </w:tcPr>
          <w:p w:rsidR="007E5310" w:rsidRPr="00A06987" w:rsidRDefault="007E5310" w:rsidP="00A06987">
            <w:pPr>
              <w:pStyle w:val="a3"/>
              <w:rPr>
                <w:rFonts w:ascii="Times New Roman" w:hAnsi="Times New Roman" w:cs="Times New Roman"/>
                <w:lang w:val="en-GB"/>
              </w:rPr>
            </w:pPr>
            <w:r w:rsidRPr="00A06987">
              <w:rPr>
                <w:rFonts w:ascii="Times New Roman" w:hAnsi="Times New Roman" w:cs="Times New Roman"/>
                <w:bCs/>
              </w:rPr>
              <w:t>272,451</w:t>
            </w:r>
          </w:p>
        </w:tc>
        <w:tc>
          <w:tcPr>
            <w:tcW w:w="284" w:type="dxa"/>
            <w:vAlign w:val="bottom"/>
          </w:tcPr>
          <w:p w:rsidR="007E5310" w:rsidRPr="00A06987" w:rsidRDefault="007E5310" w:rsidP="00A06987">
            <w:pPr>
              <w:pStyle w:val="a3"/>
              <w:rPr>
                <w:rFonts w:ascii="Times New Roman" w:hAnsi="Times New Roman" w:cs="Times New Roman"/>
                <w:lang w:val="en-GB"/>
              </w:rPr>
            </w:pPr>
          </w:p>
        </w:tc>
        <w:tc>
          <w:tcPr>
            <w:tcW w:w="1417" w:type="dxa"/>
            <w:vAlign w:val="bottom"/>
            <w:hideMark/>
          </w:tcPr>
          <w:p w:rsidR="007E5310" w:rsidRPr="00A06987" w:rsidRDefault="007E5310" w:rsidP="00A06987">
            <w:pPr>
              <w:pStyle w:val="a3"/>
              <w:rPr>
                <w:rFonts w:ascii="Times New Roman" w:hAnsi="Times New Roman" w:cs="Times New Roman"/>
                <w:lang w:val="en-GB"/>
              </w:rPr>
            </w:pPr>
            <w:r w:rsidRPr="00A06987">
              <w:rPr>
                <w:rFonts w:ascii="Times New Roman" w:hAnsi="Times New Roman" w:cs="Times New Roman"/>
                <w:lang w:val="en-GB"/>
              </w:rPr>
              <w:t>964</w:t>
            </w: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rPr>
            </w:pPr>
            <w:r w:rsidRPr="00A06987">
              <w:rPr>
                <w:rFonts w:ascii="Times New Roman" w:hAnsi="Times New Roman" w:cs="Times New Roman"/>
                <w:lang w:val="uk-UA"/>
              </w:rPr>
              <w:t>Від чотирьох до шести місяців</w:t>
            </w:r>
          </w:p>
        </w:tc>
        <w:tc>
          <w:tcPr>
            <w:tcW w:w="1417" w:type="dxa"/>
            <w:vAlign w:val="bottom"/>
            <w:hideMark/>
          </w:tcPr>
          <w:p w:rsidR="007E5310" w:rsidRPr="00A06987" w:rsidRDefault="007E5310" w:rsidP="00A06987">
            <w:pPr>
              <w:pStyle w:val="a3"/>
              <w:rPr>
                <w:rFonts w:ascii="Times New Roman" w:hAnsi="Times New Roman" w:cs="Times New Roman"/>
                <w:lang w:val="en-US"/>
              </w:rPr>
            </w:pPr>
            <w:r w:rsidRPr="00A06987">
              <w:rPr>
                <w:rFonts w:ascii="Times New Roman" w:hAnsi="Times New Roman" w:cs="Times New Roman"/>
                <w:bCs/>
              </w:rPr>
              <w:t>1,75</w:t>
            </w:r>
            <w:r w:rsidRPr="00A06987">
              <w:rPr>
                <w:rFonts w:ascii="Times New Roman" w:hAnsi="Times New Roman" w:cs="Times New Roman"/>
                <w:bCs/>
                <w:lang w:val="en-US"/>
              </w:rPr>
              <w:t>7</w:t>
            </w:r>
          </w:p>
        </w:tc>
        <w:tc>
          <w:tcPr>
            <w:tcW w:w="284" w:type="dxa"/>
            <w:vAlign w:val="bottom"/>
          </w:tcPr>
          <w:p w:rsidR="007E5310" w:rsidRPr="00A06987" w:rsidRDefault="007E5310" w:rsidP="00A06987">
            <w:pPr>
              <w:pStyle w:val="a3"/>
              <w:rPr>
                <w:rFonts w:ascii="Times New Roman" w:hAnsi="Times New Roman" w:cs="Times New Roman"/>
                <w:lang w:val="en-GB"/>
              </w:rPr>
            </w:pPr>
          </w:p>
        </w:tc>
        <w:tc>
          <w:tcPr>
            <w:tcW w:w="1417" w:type="dxa"/>
            <w:vAlign w:val="bottom"/>
            <w:hideMark/>
          </w:tcPr>
          <w:p w:rsidR="007E5310" w:rsidRPr="00A06987" w:rsidRDefault="007E5310" w:rsidP="00A06987">
            <w:pPr>
              <w:pStyle w:val="a3"/>
              <w:rPr>
                <w:rFonts w:ascii="Times New Roman" w:hAnsi="Times New Roman" w:cs="Times New Roman"/>
                <w:lang w:val="en-GB"/>
              </w:rPr>
            </w:pPr>
            <w:r w:rsidRPr="00A06987">
              <w:rPr>
                <w:rFonts w:ascii="Times New Roman" w:hAnsi="Times New Roman" w:cs="Times New Roman"/>
                <w:lang w:val="en-GB"/>
              </w:rPr>
              <w:t>3</w:t>
            </w: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rPr>
            </w:pPr>
            <w:r w:rsidRPr="00A06987">
              <w:rPr>
                <w:rFonts w:ascii="Times New Roman" w:hAnsi="Times New Roman" w:cs="Times New Roman"/>
                <w:lang w:val="uk-UA"/>
              </w:rPr>
              <w:t xml:space="preserve">Від семи до дванадцяти місяців </w:t>
            </w:r>
            <w:r w:rsidRPr="00A06987">
              <w:rPr>
                <w:rFonts w:ascii="Times New Roman" w:hAnsi="Times New Roman" w:cs="Times New Roman"/>
                <w:lang w:val="en-GB"/>
              </w:rPr>
              <w:t>months</w:t>
            </w:r>
          </w:p>
        </w:tc>
        <w:tc>
          <w:tcPr>
            <w:tcW w:w="1417" w:type="dxa"/>
            <w:vAlign w:val="bottom"/>
            <w:hideMark/>
          </w:tcPr>
          <w:p w:rsidR="007E5310" w:rsidRPr="00A06987" w:rsidRDefault="007E5310" w:rsidP="00A06987">
            <w:pPr>
              <w:pStyle w:val="a3"/>
              <w:rPr>
                <w:rFonts w:ascii="Times New Roman" w:hAnsi="Times New Roman" w:cs="Times New Roman"/>
                <w:lang w:val="en-GB"/>
              </w:rPr>
            </w:pPr>
            <w:r w:rsidRPr="00A06987">
              <w:rPr>
                <w:rFonts w:ascii="Times New Roman" w:hAnsi="Times New Roman" w:cs="Times New Roman"/>
                <w:lang w:val="en-GB"/>
              </w:rPr>
              <w:t>1,134</w:t>
            </w:r>
            <w:r w:rsidRPr="00A06987">
              <w:rPr>
                <w:rFonts w:ascii="Times New Roman" w:hAnsi="Times New Roman" w:cs="Times New Roman"/>
                <w:lang w:val="uk-UA"/>
              </w:rPr>
              <w:t>,</w:t>
            </w:r>
            <w:r w:rsidRPr="00A06987">
              <w:rPr>
                <w:rFonts w:ascii="Times New Roman" w:hAnsi="Times New Roman" w:cs="Times New Roman"/>
                <w:lang w:val="en-GB"/>
              </w:rPr>
              <w:t>734</w:t>
            </w:r>
          </w:p>
        </w:tc>
        <w:tc>
          <w:tcPr>
            <w:tcW w:w="284" w:type="dxa"/>
            <w:vAlign w:val="bottom"/>
          </w:tcPr>
          <w:p w:rsidR="007E5310" w:rsidRPr="00A06987" w:rsidRDefault="007E5310" w:rsidP="00A06987">
            <w:pPr>
              <w:pStyle w:val="a3"/>
              <w:rPr>
                <w:rFonts w:ascii="Times New Roman" w:hAnsi="Times New Roman" w:cs="Times New Roman"/>
                <w:lang w:val="en-GB"/>
              </w:rPr>
            </w:pPr>
          </w:p>
        </w:tc>
        <w:tc>
          <w:tcPr>
            <w:tcW w:w="1417" w:type="dxa"/>
            <w:vAlign w:val="bottom"/>
            <w:hideMark/>
          </w:tcPr>
          <w:p w:rsidR="007E5310" w:rsidRPr="00A06987" w:rsidRDefault="007E5310" w:rsidP="00A06987">
            <w:pPr>
              <w:pStyle w:val="a3"/>
              <w:rPr>
                <w:rFonts w:ascii="Times New Roman" w:hAnsi="Times New Roman" w:cs="Times New Roman"/>
                <w:lang w:val="en-GB"/>
              </w:rPr>
            </w:pPr>
            <w:r w:rsidRPr="00A06987">
              <w:rPr>
                <w:rFonts w:ascii="Times New Roman" w:hAnsi="Times New Roman" w:cs="Times New Roman"/>
                <w:lang w:val="en-GB"/>
              </w:rPr>
              <w:t>13</w:t>
            </w:r>
          </w:p>
        </w:tc>
      </w:tr>
      <w:tr w:rsidR="007E5310" w:rsidRPr="00A06987" w:rsidTr="007E5310">
        <w:tc>
          <w:tcPr>
            <w:tcW w:w="6062" w:type="dxa"/>
            <w:noWrap/>
            <w:vAlign w:val="bottom"/>
            <w:hideMark/>
          </w:tcPr>
          <w:p w:rsidR="007E5310" w:rsidRPr="00A06987" w:rsidRDefault="007E5310" w:rsidP="00A06987">
            <w:pPr>
              <w:pStyle w:val="a3"/>
              <w:rPr>
                <w:rFonts w:ascii="Times New Roman" w:hAnsi="Times New Roman" w:cs="Times New Roman"/>
                <w:lang w:val="en-GB"/>
              </w:rPr>
            </w:pPr>
            <w:r w:rsidRPr="00A06987">
              <w:rPr>
                <w:rFonts w:ascii="Times New Roman" w:hAnsi="Times New Roman" w:cs="Times New Roman"/>
                <w:lang w:val="uk-UA"/>
              </w:rPr>
              <w:t>Більше одного року</w:t>
            </w:r>
          </w:p>
        </w:tc>
        <w:tc>
          <w:tcPr>
            <w:tcW w:w="1417" w:type="dxa"/>
            <w:vAlign w:val="bottom"/>
            <w:hideMark/>
          </w:tcPr>
          <w:p w:rsidR="007E5310" w:rsidRPr="00A06987" w:rsidRDefault="007E5310" w:rsidP="00A06987">
            <w:pPr>
              <w:pStyle w:val="a3"/>
              <w:rPr>
                <w:rFonts w:ascii="Times New Roman" w:hAnsi="Times New Roman" w:cs="Times New Roman"/>
                <w:lang w:val="en-GB"/>
              </w:rPr>
            </w:pPr>
            <w:r w:rsidRPr="00A06987">
              <w:rPr>
                <w:rFonts w:ascii="Times New Roman" w:hAnsi="Times New Roman" w:cs="Times New Roman"/>
                <w:lang w:val="en-GB"/>
              </w:rPr>
              <w:t>161,268</w:t>
            </w:r>
          </w:p>
        </w:tc>
        <w:tc>
          <w:tcPr>
            <w:tcW w:w="284" w:type="dxa"/>
            <w:vAlign w:val="bottom"/>
          </w:tcPr>
          <w:p w:rsidR="007E5310" w:rsidRPr="00A06987" w:rsidRDefault="007E5310" w:rsidP="00A06987">
            <w:pPr>
              <w:pStyle w:val="a3"/>
              <w:rPr>
                <w:rFonts w:ascii="Times New Roman" w:hAnsi="Times New Roman" w:cs="Times New Roman"/>
              </w:rPr>
            </w:pPr>
          </w:p>
        </w:tc>
        <w:tc>
          <w:tcPr>
            <w:tcW w:w="1417" w:type="dxa"/>
            <w:vAlign w:val="bottom"/>
            <w:hideMark/>
          </w:tcPr>
          <w:p w:rsidR="007E5310" w:rsidRPr="00A06987" w:rsidRDefault="007E5310" w:rsidP="00A06987">
            <w:pPr>
              <w:pStyle w:val="a3"/>
              <w:rPr>
                <w:rFonts w:ascii="Times New Roman" w:hAnsi="Times New Roman" w:cs="Times New Roman"/>
                <w:lang w:val="en-GB"/>
              </w:rPr>
            </w:pPr>
            <w:r w:rsidRPr="00A06987">
              <w:rPr>
                <w:rFonts w:ascii="Times New Roman" w:hAnsi="Times New Roman" w:cs="Times New Roman"/>
              </w:rPr>
              <w:t>250,766</w:t>
            </w:r>
          </w:p>
        </w:tc>
      </w:tr>
      <w:tr w:rsidR="007E5310" w:rsidRPr="00A06987" w:rsidTr="007E5310">
        <w:tc>
          <w:tcPr>
            <w:tcW w:w="6062" w:type="dxa"/>
            <w:noWrap/>
            <w:vAlign w:val="bottom"/>
          </w:tcPr>
          <w:p w:rsidR="007E5310" w:rsidRPr="00A06987" w:rsidRDefault="007E5310" w:rsidP="00A06987">
            <w:pPr>
              <w:pStyle w:val="a3"/>
              <w:rPr>
                <w:rFonts w:ascii="Times New Roman" w:hAnsi="Times New Roman" w:cs="Times New Roman"/>
                <w:lang w:val="en-GB"/>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en-GB"/>
              </w:rPr>
            </w:pPr>
          </w:p>
        </w:tc>
        <w:tc>
          <w:tcPr>
            <w:tcW w:w="284" w:type="dxa"/>
            <w:vAlign w:val="bottom"/>
          </w:tcPr>
          <w:p w:rsidR="007E5310" w:rsidRPr="00A06987" w:rsidRDefault="007E5310" w:rsidP="00A06987">
            <w:pPr>
              <w:pStyle w:val="a3"/>
              <w:rPr>
                <w:rFonts w:ascii="Times New Roman" w:hAnsi="Times New Roman" w:cs="Times New Roman"/>
                <w:lang w:val="en-GB"/>
              </w:rPr>
            </w:pPr>
          </w:p>
        </w:tc>
        <w:tc>
          <w:tcPr>
            <w:tcW w:w="1417" w:type="dxa"/>
            <w:tcBorders>
              <w:top w:val="single" w:sz="6" w:space="0" w:color="auto"/>
              <w:left w:val="nil"/>
              <w:bottom w:val="nil"/>
              <w:right w:val="nil"/>
            </w:tcBorders>
            <w:vAlign w:val="bottom"/>
          </w:tcPr>
          <w:p w:rsidR="007E5310" w:rsidRPr="00A06987" w:rsidRDefault="007E5310" w:rsidP="00A06987">
            <w:pPr>
              <w:pStyle w:val="a3"/>
              <w:rPr>
                <w:rFonts w:ascii="Times New Roman" w:hAnsi="Times New Roman" w:cs="Times New Roman"/>
                <w:lang w:val="en-GB"/>
              </w:rPr>
            </w:pPr>
          </w:p>
        </w:tc>
      </w:tr>
      <w:tr w:rsidR="007E5310" w:rsidRPr="00A06987" w:rsidTr="007E5310">
        <w:tc>
          <w:tcPr>
            <w:tcW w:w="6062" w:type="dxa"/>
            <w:vAlign w:val="bottom"/>
            <w:hideMark/>
          </w:tcPr>
          <w:p w:rsidR="007E5310" w:rsidRPr="00A06987" w:rsidRDefault="007E5310" w:rsidP="00A06987">
            <w:pPr>
              <w:pStyle w:val="a3"/>
              <w:rPr>
                <w:rFonts w:ascii="Times New Roman" w:hAnsi="Times New Roman" w:cs="Times New Roman"/>
                <w:b/>
                <w:lang w:val="en-GB"/>
              </w:rPr>
            </w:pPr>
            <w:r w:rsidRPr="00A06987">
              <w:rPr>
                <w:rFonts w:ascii="Times New Roman" w:hAnsi="Times New Roman" w:cs="Times New Roman"/>
                <w:b/>
                <w:lang w:val="uk-UA"/>
              </w:rPr>
              <w:t>Всього</w:t>
            </w: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en-GB"/>
              </w:rPr>
            </w:pPr>
            <w:r w:rsidRPr="00A06987">
              <w:rPr>
                <w:rFonts w:ascii="Times New Roman" w:hAnsi="Times New Roman" w:cs="Times New Roman"/>
                <w:b/>
                <w:bCs/>
              </w:rPr>
              <w:t>1,570,210</w:t>
            </w:r>
          </w:p>
        </w:tc>
        <w:tc>
          <w:tcPr>
            <w:tcW w:w="284" w:type="dxa"/>
            <w:vAlign w:val="bottom"/>
          </w:tcPr>
          <w:p w:rsidR="007E5310" w:rsidRPr="00A06987" w:rsidRDefault="007E5310" w:rsidP="00A06987">
            <w:pPr>
              <w:pStyle w:val="a3"/>
              <w:rPr>
                <w:rFonts w:ascii="Times New Roman" w:hAnsi="Times New Roman" w:cs="Times New Roman"/>
                <w:b/>
                <w:bCs/>
                <w:lang w:val="en-GB"/>
              </w:rPr>
            </w:pPr>
          </w:p>
        </w:tc>
        <w:tc>
          <w:tcPr>
            <w:tcW w:w="1417" w:type="dxa"/>
            <w:tcBorders>
              <w:top w:val="nil"/>
              <w:left w:val="nil"/>
              <w:bottom w:val="double" w:sz="6" w:space="0" w:color="auto"/>
              <w:right w:val="nil"/>
            </w:tcBorders>
            <w:vAlign w:val="bottom"/>
            <w:hideMark/>
          </w:tcPr>
          <w:p w:rsidR="007E5310" w:rsidRPr="00A06987" w:rsidRDefault="007E5310" w:rsidP="00A06987">
            <w:pPr>
              <w:pStyle w:val="a3"/>
              <w:rPr>
                <w:rFonts w:ascii="Times New Roman" w:hAnsi="Times New Roman" w:cs="Times New Roman"/>
                <w:b/>
                <w:bCs/>
                <w:lang w:val="en-US"/>
              </w:rPr>
            </w:pPr>
            <w:r w:rsidRPr="00A06987">
              <w:rPr>
                <w:rFonts w:ascii="Times New Roman" w:hAnsi="Times New Roman" w:cs="Times New Roman"/>
                <w:b/>
                <w:bCs/>
                <w:lang w:val="en-GB"/>
              </w:rPr>
              <w:t>251,746</w:t>
            </w:r>
          </w:p>
        </w:tc>
      </w:tr>
    </w:tbl>
    <w:p w:rsidR="008933C1" w:rsidRPr="008933C1" w:rsidRDefault="008933C1" w:rsidP="007E5310">
      <w:pPr>
        <w:pStyle w:val="a4"/>
        <w:spacing w:after="0" w:line="240" w:lineRule="auto"/>
        <w:rPr>
          <w:rFonts w:ascii="Times New Roman" w:eastAsia="Times New Roman" w:hAnsi="Times New Roman" w:cs="Times New Roman"/>
          <w:b/>
          <w:bCs/>
          <w:color w:val="000000"/>
          <w:sz w:val="24"/>
          <w:szCs w:val="24"/>
          <w:lang w:eastAsia="ru-RU"/>
        </w:rPr>
      </w:pPr>
      <w:r w:rsidRPr="008933C1">
        <w:rPr>
          <w:rFonts w:ascii="Times New Roman" w:eastAsia="Times New Roman" w:hAnsi="Times New Roman" w:cs="Times New Roman"/>
          <w:b/>
          <w:bCs/>
          <w:color w:val="000000"/>
          <w:sz w:val="24"/>
          <w:szCs w:val="24"/>
          <w:lang w:eastAsia="ru-RU"/>
        </w:rPr>
        <w:t>Продовження тексту приміток</w:t>
      </w:r>
    </w:p>
    <w:p w:rsidR="007E5310" w:rsidRDefault="007E5310" w:rsidP="008933C1">
      <w:pPr>
        <w:spacing w:after="0" w:line="240" w:lineRule="auto"/>
        <w:rPr>
          <w:rFonts w:ascii="Times New Roman" w:eastAsia="Times New Roman" w:hAnsi="Times New Roman" w:cs="Times New Roman"/>
          <w:color w:val="000000"/>
          <w:sz w:val="24"/>
          <w:szCs w:val="24"/>
          <w:lang w:eastAsia="ru-RU"/>
        </w:rPr>
      </w:pPr>
    </w:p>
    <w:p w:rsidR="007E5310" w:rsidRPr="00761B81" w:rsidRDefault="007E5310" w:rsidP="00A06987">
      <w:pPr>
        <w:pStyle w:val="1"/>
        <w:keepLines w:val="0"/>
        <w:numPr>
          <w:ilvl w:val="0"/>
          <w:numId w:val="2"/>
        </w:numPr>
        <w:tabs>
          <w:tab w:val="left" w:pos="426"/>
        </w:tabs>
        <w:spacing w:before="0" w:line="240" w:lineRule="auto"/>
        <w:rPr>
          <w:rFonts w:ascii="Times New Roman" w:hAnsi="Times New Roman" w:cs="Times New Roman"/>
          <w:color w:val="000000"/>
          <w:spacing w:val="-2"/>
          <w:sz w:val="24"/>
          <w:szCs w:val="24"/>
          <w:lang w:val="uk-UA"/>
        </w:rPr>
      </w:pPr>
      <w:r w:rsidRPr="00761B81">
        <w:rPr>
          <w:rFonts w:ascii="Times New Roman" w:hAnsi="Times New Roman" w:cs="Times New Roman"/>
          <w:color w:val="000000"/>
          <w:spacing w:val="-2"/>
          <w:sz w:val="24"/>
          <w:szCs w:val="24"/>
          <w:lang w:val="uk-UA"/>
        </w:rPr>
        <w:t xml:space="preserve">АКЦІОНЕРНИЙ КАПІТАЛ </w:t>
      </w:r>
    </w:p>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hAnsi="Times New Roman" w:cs="Times New Roman"/>
          <w:iCs/>
          <w:sz w:val="24"/>
          <w:szCs w:val="24"/>
          <w:lang w:val="uk-UA"/>
        </w:rPr>
        <w:t>Акціонери Компанії представлені таким чином:</w:t>
      </w:r>
    </w:p>
    <w:p w:rsidR="007E5310" w:rsidRDefault="007E5310" w:rsidP="007E5310">
      <w:pPr>
        <w:pStyle w:val="Bodycopy"/>
        <w:spacing w:before="0" w:line="240" w:lineRule="auto"/>
        <w:ind w:left="426"/>
        <w:rPr>
          <w:iCs/>
          <w:sz w:val="20"/>
          <w:szCs w:val="20"/>
          <w:lang w:val="uk-UA"/>
        </w:rPr>
      </w:pPr>
    </w:p>
    <w:tbl>
      <w:tblPr>
        <w:tblW w:w="10065" w:type="dxa"/>
        <w:tblInd w:w="108" w:type="dxa"/>
        <w:tblLayout w:type="fixed"/>
        <w:tblLook w:val="04A0"/>
      </w:tblPr>
      <w:tblGrid>
        <w:gridCol w:w="2411"/>
        <w:gridCol w:w="1134"/>
        <w:gridCol w:w="1429"/>
        <w:gridCol w:w="272"/>
        <w:gridCol w:w="1417"/>
        <w:gridCol w:w="283"/>
        <w:gridCol w:w="1418"/>
        <w:gridCol w:w="283"/>
        <w:gridCol w:w="1418"/>
      </w:tblGrid>
      <w:tr w:rsidR="007E5310" w:rsidRPr="00761B81" w:rsidTr="007E5310">
        <w:trPr>
          <w:trHeight w:val="129"/>
        </w:trPr>
        <w:tc>
          <w:tcPr>
            <w:tcW w:w="2410" w:type="dxa"/>
            <w:noWrap/>
            <w:vAlign w:val="bottom"/>
            <w:hideMark/>
          </w:tcPr>
          <w:p w:rsidR="007E5310" w:rsidRPr="00761B81" w:rsidRDefault="007E5310" w:rsidP="00761B81">
            <w:pPr>
              <w:pStyle w:val="a3"/>
              <w:rPr>
                <w:rFonts w:ascii="Times New Roman" w:hAnsi="Times New Roman" w:cs="Times New Roman"/>
              </w:rPr>
            </w:pPr>
          </w:p>
        </w:tc>
        <w:tc>
          <w:tcPr>
            <w:tcW w:w="1134" w:type="dxa"/>
            <w:noWrap/>
            <w:vAlign w:val="bottom"/>
            <w:hideMark/>
          </w:tcPr>
          <w:p w:rsidR="007E5310" w:rsidRPr="00761B81" w:rsidRDefault="007E5310" w:rsidP="00761B81">
            <w:pPr>
              <w:pStyle w:val="a3"/>
              <w:rPr>
                <w:rFonts w:ascii="Times New Roman" w:hAnsi="Times New Roman" w:cs="Times New Roman"/>
              </w:rPr>
            </w:pPr>
          </w:p>
        </w:tc>
        <w:tc>
          <w:tcPr>
            <w:tcW w:w="3118" w:type="dxa"/>
            <w:gridSpan w:val="3"/>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283" w:type="dxa"/>
            <w:vAlign w:val="bottom"/>
          </w:tcPr>
          <w:p w:rsidR="007E5310" w:rsidRPr="00761B81" w:rsidRDefault="007E5310" w:rsidP="00761B81">
            <w:pPr>
              <w:pStyle w:val="a3"/>
              <w:rPr>
                <w:rFonts w:ascii="Times New Roman" w:hAnsi="Times New Roman" w:cs="Times New Roman"/>
                <w:b/>
                <w:bCs/>
                <w:lang w:val="uk-UA"/>
              </w:rPr>
            </w:pPr>
          </w:p>
        </w:tc>
        <w:tc>
          <w:tcPr>
            <w:tcW w:w="3119" w:type="dxa"/>
            <w:gridSpan w:val="3"/>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2011 року</w:t>
            </w:r>
          </w:p>
        </w:tc>
      </w:tr>
      <w:tr w:rsidR="007E5310" w:rsidRPr="00761B81" w:rsidTr="007E5310">
        <w:trPr>
          <w:trHeight w:val="138"/>
        </w:trPr>
        <w:tc>
          <w:tcPr>
            <w:tcW w:w="2410" w:type="dxa"/>
            <w:noWrap/>
            <w:vAlign w:val="bottom"/>
            <w:hideMark/>
          </w:tcPr>
          <w:p w:rsidR="007E5310" w:rsidRPr="00761B81" w:rsidRDefault="007E5310" w:rsidP="00761B81">
            <w:pPr>
              <w:pStyle w:val="a3"/>
              <w:rPr>
                <w:rFonts w:ascii="Times New Roman" w:hAnsi="Times New Roman" w:cs="Times New Roman"/>
              </w:rPr>
            </w:pPr>
          </w:p>
        </w:tc>
        <w:tc>
          <w:tcPr>
            <w:tcW w:w="1134" w:type="dxa"/>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Країна реєстрації</w:t>
            </w:r>
          </w:p>
        </w:tc>
        <w:tc>
          <w:tcPr>
            <w:tcW w:w="1429" w:type="dxa"/>
            <w:tcBorders>
              <w:top w:val="single" w:sz="6" w:space="0" w:color="auto"/>
              <w:left w:val="nil"/>
              <w:bottom w:val="nil"/>
              <w:right w:val="nil"/>
            </w:tcBorders>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 xml:space="preserve">Кількість акцій </w:t>
            </w:r>
          </w:p>
        </w:tc>
        <w:tc>
          <w:tcPr>
            <w:tcW w:w="272" w:type="dxa"/>
            <w:tcBorders>
              <w:top w:val="single" w:sz="6" w:space="0" w:color="auto"/>
              <w:left w:val="nil"/>
              <w:bottom w:val="nil"/>
              <w:right w:val="nil"/>
            </w:tcBorders>
          </w:tcPr>
          <w:p w:rsidR="007E5310" w:rsidRPr="00761B81" w:rsidRDefault="007E5310" w:rsidP="00761B81">
            <w:pPr>
              <w:pStyle w:val="a3"/>
              <w:rPr>
                <w:rFonts w:ascii="Times New Roman" w:hAnsi="Times New Roman" w:cs="Times New Roman"/>
                <w:b/>
                <w:bCs/>
                <w:lang w:val="uk-UA"/>
              </w:rPr>
            </w:pPr>
          </w:p>
        </w:tc>
        <w:tc>
          <w:tcPr>
            <w:tcW w:w="1417" w:type="dxa"/>
            <w:tcBorders>
              <w:top w:val="single" w:sz="6" w:space="0" w:color="auto"/>
              <w:left w:val="nil"/>
              <w:bottom w:val="nil"/>
              <w:right w:val="nil"/>
            </w:tcBorders>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Частка володіння</w:t>
            </w:r>
          </w:p>
        </w:tc>
        <w:tc>
          <w:tcPr>
            <w:tcW w:w="283" w:type="dxa"/>
            <w:hideMark/>
          </w:tcPr>
          <w:p w:rsidR="007E5310" w:rsidRPr="00761B81" w:rsidRDefault="007E5310" w:rsidP="00761B81">
            <w:pPr>
              <w:pStyle w:val="a3"/>
              <w:rPr>
                <w:rFonts w:ascii="Times New Roman" w:hAnsi="Times New Roman" w:cs="Times New Roman"/>
              </w:rPr>
            </w:pPr>
          </w:p>
        </w:tc>
        <w:tc>
          <w:tcPr>
            <w:tcW w:w="1418" w:type="dxa"/>
            <w:tcBorders>
              <w:top w:val="single" w:sz="6" w:space="0" w:color="auto"/>
              <w:left w:val="nil"/>
              <w:bottom w:val="nil"/>
              <w:right w:val="nil"/>
            </w:tcBorders>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 xml:space="preserve">Кількість акцій </w:t>
            </w:r>
          </w:p>
        </w:tc>
        <w:tc>
          <w:tcPr>
            <w:tcW w:w="283" w:type="dxa"/>
            <w:tcBorders>
              <w:top w:val="single" w:sz="6" w:space="0" w:color="auto"/>
              <w:left w:val="nil"/>
              <w:bottom w:val="nil"/>
              <w:right w:val="nil"/>
            </w:tcBorders>
          </w:tcPr>
          <w:p w:rsidR="007E5310" w:rsidRPr="00761B81" w:rsidRDefault="007E5310" w:rsidP="00761B81">
            <w:pPr>
              <w:pStyle w:val="a3"/>
              <w:rPr>
                <w:rFonts w:ascii="Times New Roman" w:hAnsi="Times New Roman" w:cs="Times New Roman"/>
                <w:b/>
                <w:bCs/>
                <w:lang w:val="uk-UA"/>
              </w:rPr>
            </w:pPr>
          </w:p>
        </w:tc>
        <w:tc>
          <w:tcPr>
            <w:tcW w:w="1418" w:type="dxa"/>
            <w:tcBorders>
              <w:top w:val="single" w:sz="6" w:space="0" w:color="auto"/>
              <w:left w:val="nil"/>
              <w:bottom w:val="nil"/>
              <w:right w:val="nil"/>
            </w:tcBorders>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Частка володіння</w:t>
            </w:r>
          </w:p>
        </w:tc>
      </w:tr>
      <w:tr w:rsidR="007E5310" w:rsidRPr="00761B81" w:rsidTr="007E5310">
        <w:trPr>
          <w:trHeight w:hRule="exact" w:val="227"/>
        </w:trPr>
        <w:tc>
          <w:tcPr>
            <w:tcW w:w="2410" w:type="dxa"/>
            <w:noWrap/>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Прості акції:</w:t>
            </w:r>
          </w:p>
        </w:tc>
        <w:tc>
          <w:tcPr>
            <w:tcW w:w="1134" w:type="dxa"/>
            <w:noWrap/>
            <w:vAlign w:val="bottom"/>
            <w:hideMark/>
          </w:tcPr>
          <w:p w:rsidR="007E5310" w:rsidRPr="00761B81" w:rsidRDefault="007E5310" w:rsidP="00761B81">
            <w:pPr>
              <w:pStyle w:val="a3"/>
              <w:rPr>
                <w:rFonts w:ascii="Times New Roman" w:hAnsi="Times New Roman" w:cs="Times New Roman"/>
              </w:rPr>
            </w:pPr>
          </w:p>
        </w:tc>
        <w:tc>
          <w:tcPr>
            <w:tcW w:w="1429" w:type="dxa"/>
            <w:noWrap/>
            <w:vAlign w:val="bottom"/>
            <w:hideMark/>
          </w:tcPr>
          <w:p w:rsidR="007E5310" w:rsidRPr="00761B81" w:rsidRDefault="007E5310" w:rsidP="00761B81">
            <w:pPr>
              <w:pStyle w:val="a3"/>
              <w:rPr>
                <w:rFonts w:ascii="Times New Roman" w:hAnsi="Times New Roman" w:cs="Times New Roman"/>
              </w:rPr>
            </w:pP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vAlign w:val="bottom"/>
          </w:tcPr>
          <w:p w:rsidR="007E5310" w:rsidRPr="00761B81" w:rsidRDefault="007E5310" w:rsidP="00761B81">
            <w:pPr>
              <w:pStyle w:val="a3"/>
              <w:rPr>
                <w:rFonts w:ascii="Times New Roman" w:hAnsi="Times New Roman" w:cs="Times New Roman"/>
                <w:lang w:val="uk-UA"/>
              </w:rPr>
            </w:pP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vAlign w:val="bottom"/>
          </w:tcPr>
          <w:p w:rsidR="007E5310" w:rsidRPr="00761B81" w:rsidRDefault="007E5310" w:rsidP="00761B81">
            <w:pPr>
              <w:pStyle w:val="a3"/>
              <w:rPr>
                <w:rFonts w:ascii="Times New Roman" w:hAnsi="Times New Roman" w:cs="Times New Roman"/>
                <w:lang w:val="uk-UA"/>
              </w:rPr>
            </w:pP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tcPr>
          <w:p w:rsidR="007E5310" w:rsidRPr="00761B81" w:rsidRDefault="007E5310" w:rsidP="00761B81">
            <w:pPr>
              <w:pStyle w:val="a3"/>
              <w:rPr>
                <w:rFonts w:ascii="Times New Roman" w:hAnsi="Times New Roman" w:cs="Times New Roman"/>
                <w:lang w:val="uk-UA"/>
              </w:rPr>
            </w:pPr>
          </w:p>
        </w:tc>
      </w:tr>
      <w:tr w:rsidR="007E5310" w:rsidRPr="00761B81" w:rsidTr="007E5310">
        <w:trPr>
          <w:trHeight w:hRule="exact" w:val="227"/>
        </w:trPr>
        <w:tc>
          <w:tcPr>
            <w:tcW w:w="2410" w:type="dxa"/>
            <w:noWrap/>
            <w:vAlign w:val="bottom"/>
            <w:hideMark/>
          </w:tcPr>
          <w:p w:rsidR="007E5310" w:rsidRPr="00761B81" w:rsidRDefault="007E5310" w:rsidP="00761B81">
            <w:pPr>
              <w:pStyle w:val="a3"/>
              <w:rPr>
                <w:rFonts w:ascii="Times New Roman" w:hAnsi="Times New Roman" w:cs="Times New Roman"/>
              </w:rPr>
            </w:pPr>
          </w:p>
        </w:tc>
        <w:tc>
          <w:tcPr>
            <w:tcW w:w="1134" w:type="dxa"/>
            <w:noWrap/>
            <w:vAlign w:val="bottom"/>
            <w:hideMark/>
          </w:tcPr>
          <w:p w:rsidR="007E5310" w:rsidRPr="00761B81" w:rsidRDefault="007E5310" w:rsidP="00761B81">
            <w:pPr>
              <w:pStyle w:val="a3"/>
              <w:rPr>
                <w:rFonts w:ascii="Times New Roman" w:hAnsi="Times New Roman" w:cs="Times New Roman"/>
              </w:rPr>
            </w:pPr>
          </w:p>
        </w:tc>
        <w:tc>
          <w:tcPr>
            <w:tcW w:w="1429" w:type="dxa"/>
            <w:noWrap/>
            <w:vAlign w:val="bottom"/>
            <w:hideMark/>
          </w:tcPr>
          <w:p w:rsidR="007E5310" w:rsidRPr="00761B81" w:rsidRDefault="007E5310" w:rsidP="00761B81">
            <w:pPr>
              <w:pStyle w:val="a3"/>
              <w:rPr>
                <w:rFonts w:ascii="Times New Roman" w:hAnsi="Times New Roman" w:cs="Times New Roman"/>
              </w:rPr>
            </w:pP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vAlign w:val="bottom"/>
          </w:tcPr>
          <w:p w:rsidR="007E5310" w:rsidRPr="00761B81" w:rsidRDefault="007E5310" w:rsidP="00761B81">
            <w:pPr>
              <w:pStyle w:val="a3"/>
              <w:rPr>
                <w:rFonts w:ascii="Times New Roman" w:hAnsi="Times New Roman" w:cs="Times New Roman"/>
                <w:lang w:val="uk-UA"/>
              </w:rPr>
            </w:pP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vAlign w:val="bottom"/>
          </w:tcPr>
          <w:p w:rsidR="007E5310" w:rsidRPr="00761B81" w:rsidRDefault="007E5310" w:rsidP="00761B81">
            <w:pPr>
              <w:pStyle w:val="a3"/>
              <w:rPr>
                <w:rFonts w:ascii="Times New Roman" w:hAnsi="Times New Roman" w:cs="Times New Roman"/>
                <w:lang w:val="uk-UA"/>
              </w:rPr>
            </w:pP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tcPr>
          <w:p w:rsidR="007E5310" w:rsidRPr="00761B81" w:rsidRDefault="007E5310" w:rsidP="00761B81">
            <w:pPr>
              <w:pStyle w:val="a3"/>
              <w:rPr>
                <w:rFonts w:ascii="Times New Roman" w:hAnsi="Times New Roman" w:cs="Times New Roman"/>
                <w:lang w:val="uk-UA"/>
              </w:rPr>
            </w:pPr>
          </w:p>
        </w:tc>
      </w:tr>
      <w:tr w:rsidR="007E5310" w:rsidRPr="00761B81" w:rsidTr="007E5310">
        <w:trPr>
          <w:trHeight w:hRule="exact" w:val="227"/>
        </w:trPr>
        <w:tc>
          <w:tcPr>
            <w:tcW w:w="2410"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Номінальні акціонери</w:t>
            </w:r>
          </w:p>
        </w:tc>
        <w:tc>
          <w:tcPr>
            <w:tcW w:w="1134"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Україна </w:t>
            </w:r>
          </w:p>
        </w:tc>
        <w:tc>
          <w:tcPr>
            <w:tcW w:w="1429"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841,989,785</w:t>
            </w: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56.83%</w:t>
            </w: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841,989,785</w:t>
            </w: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56.83%</w:t>
            </w:r>
          </w:p>
        </w:tc>
      </w:tr>
      <w:tr w:rsidR="007E5310" w:rsidRPr="00761B81" w:rsidTr="007E5310">
        <w:trPr>
          <w:trHeight w:val="610"/>
        </w:trPr>
        <w:tc>
          <w:tcPr>
            <w:tcW w:w="2410" w:type="dxa"/>
            <w:noWrap/>
            <w:vAlign w:val="bottom"/>
            <w:hideMark/>
          </w:tcPr>
          <w:p w:rsidR="007E5310" w:rsidRPr="00761B81" w:rsidRDefault="007E5310" w:rsidP="00761B81">
            <w:pPr>
              <w:pStyle w:val="a3"/>
              <w:rPr>
                <w:rFonts w:ascii="Times New Roman" w:hAnsi="Times New Roman" w:cs="Times New Roman"/>
              </w:rPr>
            </w:pPr>
            <w:r w:rsidRPr="00761B81">
              <w:rPr>
                <w:rFonts w:ascii="Times New Roman" w:hAnsi="Times New Roman" w:cs="Times New Roman"/>
                <w:lang w:val="uk-UA"/>
              </w:rPr>
              <w:t>Національна акціонерна компанія „Нафтогаз України</w:t>
            </w:r>
            <w:r w:rsidRPr="00761B81">
              <w:rPr>
                <w:rFonts w:ascii="Times New Roman" w:hAnsi="Times New Roman" w:cs="Times New Roman"/>
              </w:rPr>
              <w:t>”</w:t>
            </w:r>
          </w:p>
        </w:tc>
        <w:tc>
          <w:tcPr>
            <w:tcW w:w="1134"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Україна</w:t>
            </w:r>
          </w:p>
        </w:tc>
        <w:tc>
          <w:tcPr>
            <w:tcW w:w="1429"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637,743,210</w:t>
            </w: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43.05%</w:t>
            </w: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637,743,210</w:t>
            </w: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43.05%</w:t>
            </w:r>
          </w:p>
        </w:tc>
      </w:tr>
      <w:tr w:rsidR="007E5310" w:rsidRPr="00761B81" w:rsidTr="007E5310">
        <w:trPr>
          <w:trHeight w:hRule="exact" w:val="227"/>
        </w:trPr>
        <w:tc>
          <w:tcPr>
            <w:tcW w:w="2410"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Dolkono Holdings Limited</w:t>
            </w:r>
          </w:p>
        </w:tc>
        <w:tc>
          <w:tcPr>
            <w:tcW w:w="1134"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Кіпр </w:t>
            </w:r>
          </w:p>
        </w:tc>
        <w:tc>
          <w:tcPr>
            <w:tcW w:w="1429"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514,475</w:t>
            </w: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0.04%</w:t>
            </w: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514,475</w:t>
            </w: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0.04%</w:t>
            </w:r>
          </w:p>
        </w:tc>
      </w:tr>
      <w:tr w:rsidR="007E5310" w:rsidRPr="00761B81" w:rsidTr="007E5310">
        <w:trPr>
          <w:trHeight w:val="328"/>
        </w:trPr>
        <w:tc>
          <w:tcPr>
            <w:tcW w:w="2410" w:type="dxa"/>
            <w:noWrap/>
            <w:vAlign w:val="bottom"/>
            <w:hideMark/>
          </w:tcPr>
          <w:p w:rsidR="007E5310" w:rsidRPr="00761B81" w:rsidRDefault="007E5310" w:rsidP="00761B81">
            <w:pPr>
              <w:pStyle w:val="a3"/>
              <w:rPr>
                <w:rFonts w:ascii="Times New Roman" w:hAnsi="Times New Roman" w:cs="Times New Roman"/>
                <w:lang w:val="en-US"/>
              </w:rPr>
            </w:pPr>
            <w:r w:rsidRPr="00761B81">
              <w:rPr>
                <w:rFonts w:ascii="Times New Roman" w:hAnsi="Times New Roman" w:cs="Times New Roman"/>
                <w:lang w:val="uk-UA"/>
              </w:rPr>
              <w:t>ОАО „Татнєфтєхімінвест</w:t>
            </w:r>
            <w:r w:rsidRPr="00761B81">
              <w:rPr>
                <w:rFonts w:ascii="Times New Roman" w:hAnsi="Times New Roman" w:cs="Times New Roman"/>
                <w:lang w:val="en-US"/>
              </w:rPr>
              <w:t xml:space="preserve"> </w:t>
            </w:r>
            <w:r w:rsidRPr="00761B81">
              <w:rPr>
                <w:rFonts w:ascii="Times New Roman" w:hAnsi="Times New Roman" w:cs="Times New Roman"/>
                <w:lang w:val="uk-UA"/>
              </w:rPr>
              <w:t>-</w:t>
            </w:r>
            <w:r w:rsidRPr="00761B81">
              <w:rPr>
                <w:rFonts w:ascii="Times New Roman" w:hAnsi="Times New Roman" w:cs="Times New Roman"/>
                <w:lang w:val="en-US"/>
              </w:rPr>
              <w:t xml:space="preserve"> </w:t>
            </w:r>
            <w:r w:rsidRPr="00761B81">
              <w:rPr>
                <w:rFonts w:ascii="Times New Roman" w:hAnsi="Times New Roman" w:cs="Times New Roman"/>
                <w:lang w:val="uk-UA"/>
              </w:rPr>
              <w:t>холдинг</w:t>
            </w:r>
            <w:r w:rsidRPr="00761B81">
              <w:rPr>
                <w:rFonts w:ascii="Times New Roman" w:hAnsi="Times New Roman" w:cs="Times New Roman"/>
                <w:lang w:val="en-US"/>
              </w:rPr>
              <w:t>”</w:t>
            </w:r>
          </w:p>
        </w:tc>
        <w:tc>
          <w:tcPr>
            <w:tcW w:w="1134"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Російська Федерація</w:t>
            </w:r>
          </w:p>
        </w:tc>
        <w:tc>
          <w:tcPr>
            <w:tcW w:w="1429"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514,475</w:t>
            </w: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0.04%</w:t>
            </w: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514,475</w:t>
            </w: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0.04%</w:t>
            </w:r>
          </w:p>
        </w:tc>
      </w:tr>
      <w:tr w:rsidR="007E5310" w:rsidRPr="00761B81" w:rsidTr="007E5310">
        <w:trPr>
          <w:trHeight w:hRule="exact" w:val="431"/>
        </w:trPr>
        <w:tc>
          <w:tcPr>
            <w:tcW w:w="2410" w:type="dxa"/>
            <w:noWrap/>
            <w:vAlign w:val="bottom"/>
            <w:hideMark/>
          </w:tcPr>
          <w:p w:rsidR="007E5310" w:rsidRPr="00761B81" w:rsidRDefault="007E5310" w:rsidP="00761B81">
            <w:pPr>
              <w:pStyle w:val="a3"/>
              <w:rPr>
                <w:rFonts w:ascii="Times New Roman" w:hAnsi="Times New Roman" w:cs="Times New Roman"/>
                <w:lang w:val="en-US"/>
              </w:rPr>
            </w:pPr>
            <w:r w:rsidRPr="00761B81">
              <w:rPr>
                <w:rFonts w:ascii="Times New Roman" w:hAnsi="Times New Roman" w:cs="Times New Roman"/>
                <w:lang w:val="uk-UA"/>
              </w:rPr>
              <w:t>Акціонерний банк „Девон-Кредит</w:t>
            </w:r>
            <w:r w:rsidRPr="00761B81">
              <w:rPr>
                <w:rFonts w:ascii="Times New Roman" w:hAnsi="Times New Roman" w:cs="Times New Roman"/>
                <w:lang w:val="en-US"/>
              </w:rPr>
              <w:t>”</w:t>
            </w:r>
          </w:p>
        </w:tc>
        <w:tc>
          <w:tcPr>
            <w:tcW w:w="1134"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Російська Федерація</w:t>
            </w:r>
          </w:p>
        </w:tc>
        <w:tc>
          <w:tcPr>
            <w:tcW w:w="1429" w:type="dxa"/>
            <w:tcBorders>
              <w:top w:val="nil"/>
              <w:left w:val="nil"/>
              <w:bottom w:val="single" w:sz="4" w:space="0" w:color="auto"/>
              <w:right w:val="nil"/>
            </w:tcBorders>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514,475</w:t>
            </w: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tcBorders>
              <w:top w:val="nil"/>
              <w:left w:val="nil"/>
              <w:bottom w:val="single" w:sz="4"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0.04%</w:t>
            </w: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tcBorders>
              <w:top w:val="nil"/>
              <w:left w:val="nil"/>
              <w:bottom w:val="single" w:sz="4"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514,475</w:t>
            </w: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tcBorders>
              <w:top w:val="nil"/>
              <w:left w:val="nil"/>
              <w:bottom w:val="single" w:sz="4"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0.04%</w:t>
            </w:r>
          </w:p>
        </w:tc>
      </w:tr>
      <w:tr w:rsidR="007E5310" w:rsidRPr="00761B81" w:rsidTr="007E5310">
        <w:trPr>
          <w:trHeight w:hRule="exact" w:val="227"/>
        </w:trPr>
        <w:tc>
          <w:tcPr>
            <w:tcW w:w="2410" w:type="dxa"/>
            <w:noWrap/>
            <w:vAlign w:val="bottom"/>
            <w:hideMark/>
          </w:tcPr>
          <w:p w:rsidR="007E5310" w:rsidRPr="00761B81" w:rsidRDefault="007E5310" w:rsidP="00761B81">
            <w:pPr>
              <w:pStyle w:val="a3"/>
              <w:rPr>
                <w:rFonts w:ascii="Times New Roman" w:hAnsi="Times New Roman" w:cs="Times New Roman"/>
              </w:rPr>
            </w:pPr>
          </w:p>
        </w:tc>
        <w:tc>
          <w:tcPr>
            <w:tcW w:w="1134" w:type="dxa"/>
            <w:noWrap/>
            <w:vAlign w:val="bottom"/>
            <w:hideMark/>
          </w:tcPr>
          <w:p w:rsidR="007E5310" w:rsidRPr="00761B81" w:rsidRDefault="007E5310" w:rsidP="00761B81">
            <w:pPr>
              <w:pStyle w:val="a3"/>
              <w:rPr>
                <w:rFonts w:ascii="Times New Roman" w:hAnsi="Times New Roman" w:cs="Times New Roman"/>
              </w:rPr>
            </w:pPr>
          </w:p>
        </w:tc>
        <w:tc>
          <w:tcPr>
            <w:tcW w:w="1429" w:type="dxa"/>
            <w:tcBorders>
              <w:top w:val="single" w:sz="6" w:space="0" w:color="auto"/>
              <w:left w:val="nil"/>
              <w:bottom w:val="nil"/>
              <w:right w:val="nil"/>
            </w:tcBorders>
            <w:noWrap/>
            <w:vAlign w:val="bottom"/>
          </w:tcPr>
          <w:p w:rsidR="007E5310" w:rsidRPr="00761B81" w:rsidRDefault="007E5310" w:rsidP="00761B81">
            <w:pPr>
              <w:pStyle w:val="a3"/>
              <w:rPr>
                <w:rFonts w:ascii="Times New Roman" w:hAnsi="Times New Roman" w:cs="Times New Roman"/>
                <w:lang w:val="uk-UA"/>
              </w:rPr>
            </w:pP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E5310">
        <w:tc>
          <w:tcPr>
            <w:tcW w:w="2410"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bCs/>
                <w:lang w:val="uk-UA"/>
              </w:rPr>
              <w:t>Всього</w:t>
            </w:r>
            <w:r w:rsidRPr="00761B81">
              <w:rPr>
                <w:rFonts w:ascii="Times New Roman" w:hAnsi="Times New Roman" w:cs="Times New Roman"/>
                <w:lang w:val="uk-UA"/>
              </w:rPr>
              <w:t xml:space="preserve"> простих акцій</w:t>
            </w:r>
          </w:p>
        </w:tc>
        <w:tc>
          <w:tcPr>
            <w:tcW w:w="1134" w:type="dxa"/>
            <w:noWrap/>
            <w:vAlign w:val="bottom"/>
            <w:hideMark/>
          </w:tcPr>
          <w:p w:rsidR="007E5310" w:rsidRPr="00761B81" w:rsidRDefault="007E5310" w:rsidP="00761B81">
            <w:pPr>
              <w:pStyle w:val="a3"/>
              <w:rPr>
                <w:rFonts w:ascii="Times New Roman" w:hAnsi="Times New Roman" w:cs="Times New Roman"/>
              </w:rPr>
            </w:pPr>
          </w:p>
        </w:tc>
        <w:tc>
          <w:tcPr>
            <w:tcW w:w="1429" w:type="dxa"/>
            <w:tcBorders>
              <w:top w:val="nil"/>
              <w:left w:val="nil"/>
              <w:bottom w:val="single" w:sz="6" w:space="0" w:color="auto"/>
              <w:right w:val="nil"/>
            </w:tcBorders>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1,481,276,420</w:t>
            </w: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100.00%</w:t>
            </w: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1,481,276,420</w:t>
            </w: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100.00%</w:t>
            </w:r>
          </w:p>
        </w:tc>
      </w:tr>
      <w:tr w:rsidR="007E5310" w:rsidRPr="00761B81" w:rsidTr="007E5310">
        <w:trPr>
          <w:trHeight w:hRule="exact" w:val="227"/>
        </w:trPr>
        <w:tc>
          <w:tcPr>
            <w:tcW w:w="2410" w:type="dxa"/>
            <w:noWrap/>
            <w:vAlign w:val="bottom"/>
            <w:hideMark/>
          </w:tcPr>
          <w:p w:rsidR="007E5310" w:rsidRPr="00761B81" w:rsidRDefault="007E5310" w:rsidP="00761B81">
            <w:pPr>
              <w:pStyle w:val="a3"/>
              <w:rPr>
                <w:rFonts w:ascii="Times New Roman" w:hAnsi="Times New Roman" w:cs="Times New Roman"/>
              </w:rPr>
            </w:pPr>
          </w:p>
        </w:tc>
        <w:tc>
          <w:tcPr>
            <w:tcW w:w="1134" w:type="dxa"/>
            <w:noWrap/>
            <w:vAlign w:val="bottom"/>
            <w:hideMark/>
          </w:tcPr>
          <w:p w:rsidR="007E5310" w:rsidRPr="00761B81" w:rsidRDefault="007E5310" w:rsidP="00761B81">
            <w:pPr>
              <w:pStyle w:val="a3"/>
              <w:rPr>
                <w:rFonts w:ascii="Times New Roman" w:hAnsi="Times New Roman" w:cs="Times New Roman"/>
              </w:rPr>
            </w:pPr>
          </w:p>
        </w:tc>
        <w:tc>
          <w:tcPr>
            <w:tcW w:w="1429" w:type="dxa"/>
            <w:tcBorders>
              <w:top w:val="single" w:sz="6" w:space="0" w:color="auto"/>
              <w:left w:val="nil"/>
              <w:bottom w:val="nil"/>
              <w:right w:val="nil"/>
            </w:tcBorders>
            <w:noWrap/>
            <w:vAlign w:val="bottom"/>
          </w:tcPr>
          <w:p w:rsidR="007E5310" w:rsidRPr="00761B81" w:rsidRDefault="007E5310" w:rsidP="00761B81">
            <w:pPr>
              <w:pStyle w:val="a3"/>
              <w:rPr>
                <w:rFonts w:ascii="Times New Roman" w:hAnsi="Times New Roman" w:cs="Times New Roman"/>
                <w:lang w:val="uk-UA"/>
              </w:rPr>
            </w:pP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E5310">
        <w:trPr>
          <w:trHeight w:hRule="exact" w:val="227"/>
        </w:trPr>
        <w:tc>
          <w:tcPr>
            <w:tcW w:w="2410" w:type="dxa"/>
            <w:noWrap/>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Всього</w:t>
            </w:r>
          </w:p>
        </w:tc>
        <w:tc>
          <w:tcPr>
            <w:tcW w:w="1134" w:type="dxa"/>
            <w:noWrap/>
            <w:vAlign w:val="bottom"/>
            <w:hideMark/>
          </w:tcPr>
          <w:p w:rsidR="007E5310" w:rsidRPr="00761B81" w:rsidRDefault="007E5310" w:rsidP="00761B81">
            <w:pPr>
              <w:pStyle w:val="a3"/>
              <w:rPr>
                <w:rFonts w:ascii="Times New Roman" w:hAnsi="Times New Roman" w:cs="Times New Roman"/>
              </w:rPr>
            </w:pPr>
          </w:p>
        </w:tc>
        <w:tc>
          <w:tcPr>
            <w:tcW w:w="1429" w:type="dxa"/>
            <w:tcBorders>
              <w:top w:val="nil"/>
              <w:left w:val="nil"/>
              <w:bottom w:val="double" w:sz="6" w:space="0" w:color="auto"/>
              <w:right w:val="nil"/>
            </w:tcBorders>
            <w:noWrap/>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1,481,276,420</w:t>
            </w:r>
          </w:p>
        </w:tc>
        <w:tc>
          <w:tcPr>
            <w:tcW w:w="272" w:type="dxa"/>
            <w:vAlign w:val="bottom"/>
          </w:tcPr>
          <w:p w:rsidR="007E5310" w:rsidRPr="00761B81" w:rsidRDefault="007E5310" w:rsidP="00761B81">
            <w:pPr>
              <w:pStyle w:val="a3"/>
              <w:rPr>
                <w:rFonts w:ascii="Times New Roman" w:hAnsi="Times New Roman" w:cs="Times New Roman"/>
                <w:lang w:val="uk-UA"/>
              </w:rPr>
            </w:pPr>
          </w:p>
        </w:tc>
        <w:tc>
          <w:tcPr>
            <w:tcW w:w="1417"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bCs/>
                <w:lang w:val="uk-UA"/>
              </w:rPr>
              <w:t>100.00%</w:t>
            </w:r>
          </w:p>
        </w:tc>
        <w:tc>
          <w:tcPr>
            <w:tcW w:w="283" w:type="dxa"/>
            <w:noWrap/>
            <w:vAlign w:val="bottom"/>
            <w:hideMark/>
          </w:tcPr>
          <w:p w:rsidR="007E5310" w:rsidRPr="00761B81" w:rsidRDefault="007E5310" w:rsidP="00761B81">
            <w:pPr>
              <w:pStyle w:val="a3"/>
              <w:rPr>
                <w:rFonts w:ascii="Times New Roman" w:hAnsi="Times New Roman" w:cs="Times New Roman"/>
              </w:rPr>
            </w:pPr>
          </w:p>
        </w:tc>
        <w:tc>
          <w:tcPr>
            <w:tcW w:w="1418"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1,481,276,420</w:t>
            </w:r>
          </w:p>
        </w:tc>
        <w:tc>
          <w:tcPr>
            <w:tcW w:w="283" w:type="dxa"/>
            <w:vAlign w:val="bottom"/>
          </w:tcPr>
          <w:p w:rsidR="007E5310" w:rsidRPr="00761B81" w:rsidRDefault="007E5310" w:rsidP="00761B81">
            <w:pPr>
              <w:pStyle w:val="a3"/>
              <w:rPr>
                <w:rFonts w:ascii="Times New Roman" w:hAnsi="Times New Roman" w:cs="Times New Roman"/>
                <w:b/>
                <w:bCs/>
                <w:lang w:val="uk-UA"/>
              </w:rPr>
            </w:pPr>
          </w:p>
        </w:tc>
        <w:tc>
          <w:tcPr>
            <w:tcW w:w="1418"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bCs/>
                <w:lang w:val="uk-UA"/>
              </w:rPr>
              <w:t>100.00%</w:t>
            </w:r>
          </w:p>
        </w:tc>
      </w:tr>
    </w:tbl>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hAnsi="Times New Roman" w:cs="Times New Roman"/>
          <w:iCs/>
          <w:sz w:val="24"/>
          <w:szCs w:val="24"/>
          <w:lang w:val="uk-UA"/>
        </w:rPr>
        <w:t>Станом на 31 грудня 2012 та 2011 років акціонерний капітал Компанії включав 1,481,276,420 затверджених та випущених простих акцій номінальною вартістю 0.5 гривні кожна.  Усі акції мають рівні права голосу та права на отримання дивідендів.  Балансова вартість акціонерного капіталу містить коригування на вплив інфляції у сумі 590,544 тисячі гривень, яке відображає вплив гіперінфляції, яка існувала в Україні від дати внесення акціонерного капіталу до 1 січня 2001 року (Примітка 3).</w:t>
      </w:r>
    </w:p>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p>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eastAsia="Times New Roman" w:hAnsi="Times New Roman" w:cs="Times New Roman"/>
          <w:sz w:val="24"/>
          <w:szCs w:val="24"/>
          <w:lang w:val="uk-UA"/>
        </w:rPr>
        <w:t>Згідно з українським законодавством сума дивідендів обмежується сумами чистого прибутку за звітний рік або будь-якими іншими резервами, які підлягають розподілу та не перевищують суму нерозподіленого прибутку, відображеного у фінансовій звітності. Протягом років, які закінчилися 31</w:t>
      </w:r>
      <w:r w:rsidRPr="00761B81">
        <w:rPr>
          <w:rFonts w:ascii="Times New Roman" w:eastAsia="Times New Roman" w:hAnsi="Times New Roman" w:cs="Times New Roman"/>
          <w:sz w:val="24"/>
          <w:szCs w:val="24"/>
        </w:rPr>
        <w:t> </w:t>
      </w:r>
      <w:r w:rsidRPr="00761B81">
        <w:rPr>
          <w:rFonts w:ascii="Times New Roman" w:eastAsia="Times New Roman" w:hAnsi="Times New Roman" w:cs="Times New Roman"/>
          <w:sz w:val="24"/>
          <w:szCs w:val="24"/>
          <w:lang w:val="uk-UA"/>
        </w:rPr>
        <w:t>грудня 2012 та 2011 років, Компанія не оголошувала дивідендів</w:t>
      </w:r>
      <w:r w:rsidRPr="00761B81">
        <w:rPr>
          <w:rFonts w:ascii="Times New Roman" w:hAnsi="Times New Roman" w:cs="Times New Roman"/>
          <w:iCs/>
          <w:sz w:val="24"/>
          <w:szCs w:val="24"/>
          <w:lang w:val="uk-UA"/>
        </w:rPr>
        <w:t>.</w:t>
      </w:r>
    </w:p>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p>
    <w:p w:rsidR="007E5310" w:rsidRPr="00761B81" w:rsidRDefault="007E5310" w:rsidP="00A06987">
      <w:pPr>
        <w:pStyle w:val="1"/>
        <w:keepLines w:val="0"/>
        <w:numPr>
          <w:ilvl w:val="0"/>
          <w:numId w:val="2"/>
        </w:numPr>
        <w:tabs>
          <w:tab w:val="left" w:pos="426"/>
        </w:tabs>
        <w:spacing w:before="0" w:line="240" w:lineRule="auto"/>
        <w:ind w:left="476" w:hanging="476"/>
        <w:rPr>
          <w:rFonts w:ascii="Times New Roman" w:hAnsi="Times New Roman" w:cs="Times New Roman"/>
          <w:color w:val="000000"/>
          <w:spacing w:val="-2"/>
          <w:sz w:val="24"/>
          <w:szCs w:val="24"/>
          <w:lang w:val="uk-UA"/>
        </w:rPr>
      </w:pPr>
      <w:r w:rsidRPr="00761B81">
        <w:rPr>
          <w:rFonts w:ascii="Times New Roman" w:hAnsi="Times New Roman" w:cs="Times New Roman"/>
          <w:color w:val="000000"/>
          <w:spacing w:val="-2"/>
          <w:sz w:val="24"/>
          <w:szCs w:val="24"/>
          <w:lang w:val="uk-UA"/>
        </w:rPr>
        <w:t xml:space="preserve">ПЕНСІЙНІ ЗОБОВ’ЯЗАННЯ </w:t>
      </w:r>
    </w:p>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hAnsi="Times New Roman" w:cs="Times New Roman"/>
          <w:b/>
          <w:i/>
          <w:iCs/>
          <w:sz w:val="24"/>
          <w:szCs w:val="24"/>
          <w:lang w:val="uk-UA"/>
        </w:rPr>
        <w:t xml:space="preserve">Пенсійні плани із визначеними внесками </w:t>
      </w:r>
      <w:r w:rsidRPr="00761B81">
        <w:rPr>
          <w:rFonts w:ascii="Times New Roman" w:hAnsi="Times New Roman" w:cs="Times New Roman"/>
          <w:iCs/>
          <w:sz w:val="24"/>
          <w:szCs w:val="24"/>
          <w:lang w:val="uk-UA"/>
        </w:rPr>
        <w:t xml:space="preserve">– Працівники </w:t>
      </w:r>
      <w:r w:rsidRPr="00761B81">
        <w:rPr>
          <w:rFonts w:ascii="Times New Roman" w:eastAsia="Times New Roman" w:hAnsi="Times New Roman" w:cs="Times New Roman"/>
          <w:sz w:val="24"/>
          <w:szCs w:val="24"/>
          <w:lang w:val="uk-UA"/>
        </w:rPr>
        <w:t xml:space="preserve">Групи отримують пенсії від держави згідно з пенсійним законодавством України.  Внески до Державного пенсійного фонду відображаються у консолідованому звіті про сукупні збитки за методом нарахувань.  Загальна сума витрат за внесками до Державного пенсійного фонду, відображена у консолідованому звіті про сукупні збитки за рік, який закінчився 31 грудня 2012 року, становила 92,686 </w:t>
      </w:r>
      <w:r w:rsidRPr="00761B81">
        <w:rPr>
          <w:rFonts w:ascii="Times New Roman" w:hAnsi="Times New Roman" w:cs="Times New Roman"/>
          <w:iCs/>
          <w:sz w:val="24"/>
          <w:szCs w:val="24"/>
          <w:lang w:val="uk-UA"/>
        </w:rPr>
        <w:t>тисяч гривень (2011: 92,834 тисячі гривень).</w:t>
      </w:r>
    </w:p>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hAnsi="Times New Roman" w:cs="Times New Roman"/>
          <w:b/>
          <w:i/>
          <w:iCs/>
          <w:sz w:val="24"/>
          <w:szCs w:val="24"/>
          <w:lang w:val="uk-UA"/>
        </w:rPr>
        <w:t xml:space="preserve">Пенсійні плани із визначеними виплатами </w:t>
      </w:r>
      <w:r w:rsidRPr="00761B81">
        <w:rPr>
          <w:rFonts w:ascii="Times New Roman" w:hAnsi="Times New Roman" w:cs="Times New Roman"/>
          <w:sz w:val="24"/>
          <w:szCs w:val="24"/>
          <w:lang w:val="uk-UA"/>
        </w:rPr>
        <w:t xml:space="preserve">– </w:t>
      </w:r>
      <w:r w:rsidRPr="00761B81">
        <w:rPr>
          <w:rFonts w:ascii="Times New Roman" w:hAnsi="Times New Roman" w:cs="Times New Roman"/>
          <w:iCs/>
          <w:sz w:val="24"/>
          <w:szCs w:val="24"/>
          <w:lang w:val="uk-UA"/>
        </w:rPr>
        <w:t>Окрім того, Група зобов’язана компенсувати Державному пенсійному фонду України суми пенсій, виплачуваних певним групам її колишніх працівників, які працювали у небезпечних для здоров’я умовах праці, і, відповідно, одержали право виходу та одержання пенсії раніше встановленого пенсійним законодавством віку.  Ці додаткові зобов’язання відносяться на витрати, коли Група має їх компенсувати у відповідності із щомісячними нарахуваннями, які здійснює Державний пенсійний фонд</w:t>
      </w:r>
      <w:r w:rsidRPr="00761B81">
        <w:rPr>
          <w:rFonts w:ascii="Times New Roman" w:eastAsia="Times New Roman" w:hAnsi="Times New Roman" w:cs="Times New Roman"/>
          <w:sz w:val="24"/>
          <w:szCs w:val="24"/>
          <w:lang w:val="uk-UA"/>
        </w:rPr>
        <w:t xml:space="preserve">.  </w:t>
      </w:r>
      <w:r w:rsidRPr="00761B81">
        <w:rPr>
          <w:rFonts w:ascii="Times New Roman" w:hAnsi="Times New Roman" w:cs="Times New Roman"/>
          <w:iCs/>
          <w:sz w:val="24"/>
          <w:szCs w:val="24"/>
          <w:lang w:val="uk-UA"/>
        </w:rPr>
        <w:t>Окрім того, Група включає до пенсійних планів із визначеними внесками одноразові виплати за вислугу років працівникам, які пропрацювали тривалий час і виходять на пенсію, та інші ювілейні виплати.</w:t>
      </w:r>
    </w:p>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hAnsi="Times New Roman" w:cs="Times New Roman"/>
          <w:iCs/>
          <w:sz w:val="24"/>
          <w:szCs w:val="24"/>
          <w:lang w:val="uk-UA"/>
        </w:rPr>
        <w:t>Сума, включена до консолідованого звіту про фінансовий стан і яка виникає у результаті зобов’язання Групи стосовно не забезпечених фондом пенсійних планів із визначеними виплатами, представлена таким чином:</w:t>
      </w:r>
    </w:p>
    <w:tbl>
      <w:tblPr>
        <w:tblW w:w="4650" w:type="pct"/>
        <w:tblInd w:w="534" w:type="dxa"/>
        <w:tblLayout w:type="fixed"/>
        <w:tblLook w:val="04A0"/>
      </w:tblPr>
      <w:tblGrid>
        <w:gridCol w:w="5841"/>
        <w:gridCol w:w="1505"/>
        <w:gridCol w:w="293"/>
        <w:gridCol w:w="1505"/>
      </w:tblGrid>
      <w:tr w:rsidR="007E5310" w:rsidRPr="00761B81" w:rsidTr="00761B81">
        <w:tc>
          <w:tcPr>
            <w:tcW w:w="5841" w:type="dxa"/>
            <w:noWrap/>
            <w:vAlign w:val="bottom"/>
          </w:tcPr>
          <w:p w:rsidR="007E5310" w:rsidRPr="00761B81" w:rsidRDefault="007E5310" w:rsidP="00761B81">
            <w:pPr>
              <w:pStyle w:val="a3"/>
              <w:rPr>
                <w:rFonts w:ascii="Times New Roman" w:hAnsi="Times New Roman" w:cs="Times New Roman"/>
                <w:lang w:val="uk-UA"/>
              </w:rPr>
            </w:pPr>
          </w:p>
        </w:tc>
        <w:tc>
          <w:tcPr>
            <w:tcW w:w="1505"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293" w:type="dxa"/>
            <w:vAlign w:val="bottom"/>
          </w:tcPr>
          <w:p w:rsidR="007E5310" w:rsidRPr="00761B81" w:rsidRDefault="007E5310" w:rsidP="00761B81">
            <w:pPr>
              <w:pStyle w:val="a3"/>
              <w:rPr>
                <w:rFonts w:ascii="Times New Roman" w:hAnsi="Times New Roman" w:cs="Times New Roman"/>
                <w:b/>
                <w:bCs/>
                <w:lang w:val="uk-UA"/>
              </w:rPr>
            </w:pPr>
          </w:p>
        </w:tc>
        <w:tc>
          <w:tcPr>
            <w:tcW w:w="1505"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2011 року</w:t>
            </w:r>
          </w:p>
        </w:tc>
      </w:tr>
      <w:tr w:rsidR="007E5310" w:rsidRPr="00761B81" w:rsidTr="00761B81">
        <w:tc>
          <w:tcPr>
            <w:tcW w:w="5841" w:type="dxa"/>
            <w:noWrap/>
            <w:vAlign w:val="bottom"/>
          </w:tcPr>
          <w:p w:rsidR="007E5310" w:rsidRPr="00761B81" w:rsidRDefault="007E5310" w:rsidP="00761B81">
            <w:pPr>
              <w:pStyle w:val="a3"/>
              <w:rPr>
                <w:rFonts w:ascii="Times New Roman" w:hAnsi="Times New Roman" w:cs="Times New Roman"/>
                <w:lang w:val="uk-UA"/>
              </w:rPr>
            </w:pPr>
          </w:p>
        </w:tc>
        <w:tc>
          <w:tcPr>
            <w:tcW w:w="150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lang w:val="uk-UA"/>
              </w:rPr>
            </w:pPr>
          </w:p>
        </w:tc>
        <w:tc>
          <w:tcPr>
            <w:tcW w:w="293" w:type="dxa"/>
            <w:vAlign w:val="bottom"/>
          </w:tcPr>
          <w:p w:rsidR="007E5310" w:rsidRPr="00761B81" w:rsidRDefault="007E5310" w:rsidP="00761B81">
            <w:pPr>
              <w:pStyle w:val="a3"/>
              <w:rPr>
                <w:rFonts w:ascii="Times New Roman" w:hAnsi="Times New Roman" w:cs="Times New Roman"/>
                <w:b/>
                <w:bCs/>
                <w:lang w:val="uk-UA"/>
              </w:rPr>
            </w:pPr>
          </w:p>
        </w:tc>
        <w:tc>
          <w:tcPr>
            <w:tcW w:w="150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lang w:val="uk-UA"/>
              </w:rPr>
            </w:pPr>
          </w:p>
        </w:tc>
      </w:tr>
      <w:tr w:rsidR="007E5310" w:rsidRPr="00761B81" w:rsidTr="00761B81">
        <w:tc>
          <w:tcPr>
            <w:tcW w:w="5841"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bCs/>
                <w:lang w:val="uk-UA"/>
              </w:rPr>
              <w:t>Теперішня вартість не забезпечених фондами зобов’язань зі встановленими виплатами</w:t>
            </w:r>
          </w:p>
        </w:tc>
        <w:tc>
          <w:tcPr>
            <w:tcW w:w="150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205,359</w:t>
            </w:r>
          </w:p>
        </w:tc>
        <w:tc>
          <w:tcPr>
            <w:tcW w:w="293" w:type="dxa"/>
            <w:vAlign w:val="bottom"/>
          </w:tcPr>
          <w:p w:rsidR="007E5310" w:rsidRPr="00761B81" w:rsidRDefault="007E5310" w:rsidP="00761B81">
            <w:pPr>
              <w:pStyle w:val="a3"/>
              <w:rPr>
                <w:rFonts w:ascii="Times New Roman" w:hAnsi="Times New Roman" w:cs="Times New Roman"/>
                <w:lang w:val="uk-UA"/>
              </w:rPr>
            </w:pPr>
          </w:p>
        </w:tc>
        <w:tc>
          <w:tcPr>
            <w:tcW w:w="150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189,550</w:t>
            </w:r>
          </w:p>
        </w:tc>
      </w:tr>
      <w:tr w:rsidR="007E5310" w:rsidRPr="00761B81" w:rsidTr="00761B81">
        <w:tc>
          <w:tcPr>
            <w:tcW w:w="5841"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bCs/>
                <w:lang w:val="uk-UA"/>
              </w:rPr>
              <w:t>Невизнані актуарні прибутки</w:t>
            </w:r>
          </w:p>
        </w:tc>
        <w:tc>
          <w:tcPr>
            <w:tcW w:w="150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48,279</w:t>
            </w:r>
          </w:p>
        </w:tc>
        <w:tc>
          <w:tcPr>
            <w:tcW w:w="293" w:type="dxa"/>
            <w:vAlign w:val="bottom"/>
          </w:tcPr>
          <w:p w:rsidR="007E5310" w:rsidRPr="00761B81" w:rsidRDefault="007E5310" w:rsidP="00761B81">
            <w:pPr>
              <w:pStyle w:val="a3"/>
              <w:rPr>
                <w:rFonts w:ascii="Times New Roman" w:hAnsi="Times New Roman" w:cs="Times New Roman"/>
                <w:lang w:val="uk-UA"/>
              </w:rPr>
            </w:pPr>
          </w:p>
        </w:tc>
        <w:tc>
          <w:tcPr>
            <w:tcW w:w="150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65,524</w:t>
            </w:r>
          </w:p>
        </w:tc>
      </w:tr>
      <w:tr w:rsidR="007E5310" w:rsidRPr="00761B81" w:rsidTr="00761B81">
        <w:tc>
          <w:tcPr>
            <w:tcW w:w="5841"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bCs/>
                <w:lang w:val="uk-UA"/>
              </w:rPr>
              <w:t>Невизнані витрати за минулі послуги</w:t>
            </w:r>
          </w:p>
        </w:tc>
        <w:tc>
          <w:tcPr>
            <w:tcW w:w="1505"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(8,497)</w:t>
            </w:r>
          </w:p>
        </w:tc>
        <w:tc>
          <w:tcPr>
            <w:tcW w:w="293" w:type="dxa"/>
            <w:vAlign w:val="bottom"/>
          </w:tcPr>
          <w:p w:rsidR="007E5310" w:rsidRPr="00761B81" w:rsidRDefault="007E5310" w:rsidP="00761B81">
            <w:pPr>
              <w:pStyle w:val="a3"/>
              <w:rPr>
                <w:rFonts w:ascii="Times New Roman" w:hAnsi="Times New Roman" w:cs="Times New Roman"/>
                <w:lang w:val="uk-UA"/>
              </w:rPr>
            </w:pPr>
          </w:p>
        </w:tc>
        <w:tc>
          <w:tcPr>
            <w:tcW w:w="1505"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(9,559)</w:t>
            </w:r>
          </w:p>
        </w:tc>
      </w:tr>
      <w:tr w:rsidR="007E5310" w:rsidRPr="00761B81" w:rsidTr="00761B81">
        <w:tc>
          <w:tcPr>
            <w:tcW w:w="5841" w:type="dxa"/>
            <w:noWrap/>
            <w:vAlign w:val="bottom"/>
          </w:tcPr>
          <w:p w:rsidR="007E5310" w:rsidRPr="00761B81" w:rsidRDefault="007E5310" w:rsidP="00761B81">
            <w:pPr>
              <w:pStyle w:val="a3"/>
              <w:rPr>
                <w:rFonts w:ascii="Times New Roman" w:hAnsi="Times New Roman" w:cs="Times New Roman"/>
                <w:lang w:val="uk-UA"/>
              </w:rPr>
            </w:pPr>
          </w:p>
        </w:tc>
        <w:tc>
          <w:tcPr>
            <w:tcW w:w="150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93" w:type="dxa"/>
            <w:vAlign w:val="bottom"/>
          </w:tcPr>
          <w:p w:rsidR="007E5310" w:rsidRPr="00761B81" w:rsidRDefault="007E5310" w:rsidP="00761B81">
            <w:pPr>
              <w:pStyle w:val="a3"/>
              <w:rPr>
                <w:rFonts w:ascii="Times New Roman" w:hAnsi="Times New Roman" w:cs="Times New Roman"/>
                <w:lang w:val="uk-UA"/>
              </w:rPr>
            </w:pPr>
          </w:p>
        </w:tc>
        <w:tc>
          <w:tcPr>
            <w:tcW w:w="150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61B81">
        <w:tc>
          <w:tcPr>
            <w:tcW w:w="5841" w:type="dxa"/>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Чисті зобов’язання, які виникають за</w:t>
            </w:r>
          </w:p>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lang w:val="uk-UA"/>
              </w:rPr>
              <w:t xml:space="preserve">  зобов’язаннями із визначеними виплатами</w:t>
            </w:r>
          </w:p>
        </w:tc>
        <w:tc>
          <w:tcPr>
            <w:tcW w:w="1505"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bCs/>
                <w:lang w:val="uk-UA"/>
              </w:rPr>
              <w:t>245,141</w:t>
            </w:r>
          </w:p>
        </w:tc>
        <w:tc>
          <w:tcPr>
            <w:tcW w:w="293" w:type="dxa"/>
            <w:vAlign w:val="bottom"/>
          </w:tcPr>
          <w:p w:rsidR="007E5310" w:rsidRPr="00761B81" w:rsidRDefault="007E5310" w:rsidP="00761B81">
            <w:pPr>
              <w:pStyle w:val="a3"/>
              <w:rPr>
                <w:rFonts w:ascii="Times New Roman" w:hAnsi="Times New Roman" w:cs="Times New Roman"/>
                <w:b/>
                <w:lang w:val="uk-UA"/>
              </w:rPr>
            </w:pPr>
          </w:p>
        </w:tc>
        <w:tc>
          <w:tcPr>
            <w:tcW w:w="1505"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245,515</w:t>
            </w:r>
          </w:p>
        </w:tc>
      </w:tr>
    </w:tbl>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hAnsi="Times New Roman" w:cs="Times New Roman"/>
          <w:iCs/>
          <w:sz w:val="24"/>
          <w:szCs w:val="24"/>
          <w:lang w:val="uk-UA"/>
        </w:rPr>
        <w:t>Інформація про рух теперішньої вартості не забезпечених фондами зобов’язань зі встановленими виплатами представлена таким чином:</w:t>
      </w:r>
    </w:p>
    <w:tbl>
      <w:tblPr>
        <w:tblW w:w="8910" w:type="dxa"/>
        <w:tblInd w:w="288" w:type="dxa"/>
        <w:tblLayout w:type="fixed"/>
        <w:tblLook w:val="04A0"/>
      </w:tblPr>
      <w:tblGrid>
        <w:gridCol w:w="5760"/>
        <w:gridCol w:w="1435"/>
        <w:gridCol w:w="280"/>
        <w:gridCol w:w="1435"/>
        <w:tblGridChange w:id="258">
          <w:tblGrid>
            <w:gridCol w:w="108"/>
            <w:gridCol w:w="5652"/>
            <w:gridCol w:w="108"/>
            <w:gridCol w:w="1327"/>
            <w:gridCol w:w="108"/>
            <w:gridCol w:w="172"/>
            <w:gridCol w:w="108"/>
            <w:gridCol w:w="1327"/>
            <w:gridCol w:w="108"/>
          </w:tblGrid>
        </w:tblGridChange>
      </w:tblGrid>
      <w:tr w:rsidR="007E5310" w:rsidRPr="00761B81" w:rsidTr="007E5310">
        <w:tc>
          <w:tcPr>
            <w:tcW w:w="5760" w:type="dxa"/>
            <w:noWrap/>
            <w:vAlign w:val="bottom"/>
          </w:tcPr>
          <w:p w:rsidR="007E5310" w:rsidRPr="00761B81" w:rsidRDefault="007E5310" w:rsidP="00761B81">
            <w:pPr>
              <w:pStyle w:val="a3"/>
              <w:rPr>
                <w:rFonts w:ascii="Times New Roman" w:hAnsi="Times New Roman" w:cs="Times New Roman"/>
                <w:lang w:val="uk-UA"/>
              </w:rPr>
            </w:pPr>
          </w:p>
        </w:tc>
        <w:tc>
          <w:tcPr>
            <w:tcW w:w="1435"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2012</w:t>
            </w:r>
          </w:p>
        </w:tc>
        <w:tc>
          <w:tcPr>
            <w:tcW w:w="280" w:type="dxa"/>
            <w:vAlign w:val="bottom"/>
          </w:tcPr>
          <w:p w:rsidR="007E5310" w:rsidRPr="00761B81" w:rsidRDefault="007E5310" w:rsidP="00761B81">
            <w:pPr>
              <w:pStyle w:val="a3"/>
              <w:rPr>
                <w:rFonts w:ascii="Times New Roman" w:hAnsi="Times New Roman" w:cs="Times New Roman"/>
                <w:b/>
                <w:bCs/>
                <w:lang w:val="uk-UA"/>
              </w:rPr>
            </w:pPr>
          </w:p>
        </w:tc>
        <w:tc>
          <w:tcPr>
            <w:tcW w:w="1435"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2011</w:t>
            </w:r>
          </w:p>
        </w:tc>
      </w:tr>
      <w:tr w:rsidR="007E5310" w:rsidRPr="00761B81" w:rsidTr="007E5310">
        <w:tc>
          <w:tcPr>
            <w:tcW w:w="5760" w:type="dxa"/>
            <w:noWrap/>
            <w:vAlign w:val="bottom"/>
          </w:tcPr>
          <w:p w:rsidR="007E5310" w:rsidRPr="00761B81" w:rsidRDefault="007E5310" w:rsidP="00761B81">
            <w:pPr>
              <w:pStyle w:val="a3"/>
              <w:rPr>
                <w:rFonts w:ascii="Times New Roman" w:hAnsi="Times New Roman" w:cs="Times New Roman"/>
                <w:lang w:val="uk-UA"/>
              </w:rPr>
            </w:pPr>
          </w:p>
        </w:tc>
        <w:tc>
          <w:tcPr>
            <w:tcW w:w="143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lang w:val="uk-UA"/>
              </w:rPr>
            </w:pPr>
          </w:p>
        </w:tc>
        <w:tc>
          <w:tcPr>
            <w:tcW w:w="280" w:type="dxa"/>
            <w:vAlign w:val="bottom"/>
          </w:tcPr>
          <w:p w:rsidR="007E5310" w:rsidRPr="00761B81" w:rsidRDefault="007E5310" w:rsidP="00761B81">
            <w:pPr>
              <w:pStyle w:val="a3"/>
              <w:rPr>
                <w:rFonts w:ascii="Times New Roman" w:hAnsi="Times New Roman" w:cs="Times New Roman"/>
                <w:b/>
                <w:bCs/>
                <w:lang w:val="uk-UA"/>
              </w:rPr>
            </w:pPr>
          </w:p>
        </w:tc>
        <w:tc>
          <w:tcPr>
            <w:tcW w:w="143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lang w:val="uk-UA"/>
              </w:rPr>
            </w:pPr>
          </w:p>
        </w:tc>
      </w:tr>
      <w:tr w:rsidR="007E5310" w:rsidRPr="00761B81" w:rsidTr="007E5310">
        <w:tc>
          <w:tcPr>
            <w:tcW w:w="5760" w:type="dxa"/>
            <w:noWrap/>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color w:val="000000"/>
                <w:lang w:val="uk-UA"/>
              </w:rPr>
              <w:t>Залишок на початок року</w:t>
            </w:r>
          </w:p>
        </w:tc>
        <w:tc>
          <w:tcPr>
            <w:tcW w:w="1435" w:type="dxa"/>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bCs/>
                <w:lang w:val="uk-UA"/>
              </w:rPr>
              <w:t>189,550</w:t>
            </w:r>
          </w:p>
        </w:tc>
        <w:tc>
          <w:tcPr>
            <w:tcW w:w="280" w:type="dxa"/>
            <w:vAlign w:val="bottom"/>
          </w:tcPr>
          <w:p w:rsidR="007E5310" w:rsidRPr="00761B81" w:rsidRDefault="007E5310" w:rsidP="00761B81">
            <w:pPr>
              <w:pStyle w:val="a3"/>
              <w:rPr>
                <w:rFonts w:ascii="Times New Roman" w:hAnsi="Times New Roman" w:cs="Times New Roman"/>
                <w:b/>
                <w:lang w:val="uk-UA"/>
              </w:rPr>
            </w:pPr>
          </w:p>
        </w:tc>
        <w:tc>
          <w:tcPr>
            <w:tcW w:w="1435" w:type="dxa"/>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303,715</w:t>
            </w:r>
          </w:p>
        </w:tc>
      </w:tr>
      <w:tr w:rsidR="007E5310" w:rsidRPr="00761B81" w:rsidTr="007E5310">
        <w:tc>
          <w:tcPr>
            <w:tcW w:w="5760" w:type="dxa"/>
            <w:noWrap/>
            <w:vAlign w:val="bottom"/>
          </w:tcPr>
          <w:p w:rsidR="007E5310" w:rsidRPr="00761B81" w:rsidRDefault="007E5310" w:rsidP="00761B81">
            <w:pPr>
              <w:pStyle w:val="a3"/>
              <w:rPr>
                <w:rFonts w:ascii="Times New Roman" w:hAnsi="Times New Roman" w:cs="Times New Roman"/>
                <w:lang w:val="uk-UA"/>
              </w:rPr>
            </w:pPr>
          </w:p>
        </w:tc>
        <w:tc>
          <w:tcPr>
            <w:tcW w:w="1435" w:type="dxa"/>
            <w:vAlign w:val="bottom"/>
          </w:tcPr>
          <w:p w:rsidR="007E5310" w:rsidRPr="00761B81" w:rsidRDefault="007E5310" w:rsidP="00761B81">
            <w:pPr>
              <w:pStyle w:val="a3"/>
              <w:rPr>
                <w:rFonts w:ascii="Times New Roman" w:hAnsi="Times New Roman" w:cs="Times New Roman"/>
                <w:lang w:val="uk-UA"/>
              </w:rPr>
            </w:pPr>
          </w:p>
        </w:tc>
        <w:tc>
          <w:tcPr>
            <w:tcW w:w="280" w:type="dxa"/>
            <w:vAlign w:val="bottom"/>
          </w:tcPr>
          <w:p w:rsidR="007E5310" w:rsidRPr="00761B81" w:rsidRDefault="007E5310" w:rsidP="00761B81">
            <w:pPr>
              <w:pStyle w:val="a3"/>
              <w:rPr>
                <w:rFonts w:ascii="Times New Roman" w:hAnsi="Times New Roman" w:cs="Times New Roman"/>
                <w:lang w:val="uk-UA"/>
              </w:rPr>
            </w:pPr>
          </w:p>
        </w:tc>
        <w:tc>
          <w:tcPr>
            <w:tcW w:w="1435" w:type="dxa"/>
            <w:vAlign w:val="bottom"/>
          </w:tcPr>
          <w:p w:rsidR="007E5310" w:rsidRPr="00761B81" w:rsidRDefault="007E5310" w:rsidP="00761B81">
            <w:pPr>
              <w:pStyle w:val="a3"/>
              <w:rPr>
                <w:rFonts w:ascii="Times New Roman" w:hAnsi="Times New Roman" w:cs="Times New Roman"/>
                <w:lang w:val="uk-UA"/>
              </w:rPr>
            </w:pPr>
          </w:p>
        </w:tc>
      </w:tr>
      <w:tr w:rsidR="007E5310" w:rsidRPr="00761B81" w:rsidTr="007E5310">
        <w:tc>
          <w:tcPr>
            <w:tcW w:w="5760"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Витрати за поточні послуги</w:t>
            </w:r>
          </w:p>
        </w:tc>
        <w:tc>
          <w:tcPr>
            <w:tcW w:w="143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7,281</w:t>
            </w:r>
          </w:p>
        </w:tc>
        <w:tc>
          <w:tcPr>
            <w:tcW w:w="280" w:type="dxa"/>
            <w:vAlign w:val="bottom"/>
          </w:tcPr>
          <w:p w:rsidR="007E5310" w:rsidRPr="00761B81" w:rsidRDefault="007E5310" w:rsidP="00761B81">
            <w:pPr>
              <w:pStyle w:val="a3"/>
              <w:rPr>
                <w:rFonts w:ascii="Times New Roman" w:hAnsi="Times New Roman" w:cs="Times New Roman"/>
                <w:lang w:val="uk-UA"/>
              </w:rPr>
            </w:pPr>
          </w:p>
        </w:tc>
        <w:tc>
          <w:tcPr>
            <w:tcW w:w="143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17,127</w:t>
            </w:r>
          </w:p>
        </w:tc>
      </w:tr>
      <w:tr w:rsidR="007E5310" w:rsidRPr="00761B81" w:rsidTr="007E5310">
        <w:tc>
          <w:tcPr>
            <w:tcW w:w="5760"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bCs/>
                <w:color w:val="000000"/>
                <w:lang w:val="uk-UA"/>
              </w:rPr>
              <w:t>Витрати за минулі послуги</w:t>
            </w:r>
          </w:p>
        </w:tc>
        <w:tc>
          <w:tcPr>
            <w:tcW w:w="143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c>
          <w:tcPr>
            <w:tcW w:w="280" w:type="dxa"/>
            <w:vAlign w:val="bottom"/>
          </w:tcPr>
          <w:p w:rsidR="007E5310" w:rsidRPr="00761B81" w:rsidRDefault="007E5310" w:rsidP="00761B81">
            <w:pPr>
              <w:pStyle w:val="a3"/>
              <w:rPr>
                <w:rFonts w:ascii="Times New Roman" w:hAnsi="Times New Roman" w:cs="Times New Roman"/>
                <w:lang w:val="uk-UA"/>
              </w:rPr>
            </w:pPr>
          </w:p>
        </w:tc>
        <w:tc>
          <w:tcPr>
            <w:tcW w:w="143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(18,483)</w:t>
            </w:r>
          </w:p>
        </w:tc>
      </w:tr>
      <w:tr w:rsidR="007E5310" w:rsidRPr="00761B81" w:rsidTr="007E5310">
        <w:tc>
          <w:tcPr>
            <w:tcW w:w="5760"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Витрати на виплату відсотків</w:t>
            </w:r>
          </w:p>
        </w:tc>
        <w:tc>
          <w:tcPr>
            <w:tcW w:w="143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22,746</w:t>
            </w:r>
          </w:p>
        </w:tc>
        <w:tc>
          <w:tcPr>
            <w:tcW w:w="280" w:type="dxa"/>
            <w:vAlign w:val="bottom"/>
          </w:tcPr>
          <w:p w:rsidR="007E5310" w:rsidRPr="00761B81" w:rsidRDefault="007E5310" w:rsidP="00761B81">
            <w:pPr>
              <w:pStyle w:val="a3"/>
              <w:rPr>
                <w:rFonts w:ascii="Times New Roman" w:hAnsi="Times New Roman" w:cs="Times New Roman"/>
                <w:lang w:val="uk-UA"/>
              </w:rPr>
            </w:pPr>
          </w:p>
        </w:tc>
        <w:tc>
          <w:tcPr>
            <w:tcW w:w="143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36,445</w:t>
            </w:r>
          </w:p>
        </w:tc>
      </w:tr>
      <w:tr w:rsidR="007E5310" w:rsidRPr="00761B81" w:rsidTr="007E5310">
        <w:tc>
          <w:tcPr>
            <w:tcW w:w="5760"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Актуарні збитки/(прибутки)</w:t>
            </w:r>
          </w:p>
        </w:tc>
        <w:tc>
          <w:tcPr>
            <w:tcW w:w="143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10,561</w:t>
            </w:r>
          </w:p>
        </w:tc>
        <w:tc>
          <w:tcPr>
            <w:tcW w:w="280" w:type="dxa"/>
            <w:vAlign w:val="bottom"/>
          </w:tcPr>
          <w:p w:rsidR="007E5310" w:rsidRPr="00761B81" w:rsidRDefault="007E5310" w:rsidP="00761B81">
            <w:pPr>
              <w:pStyle w:val="a3"/>
              <w:rPr>
                <w:rFonts w:ascii="Times New Roman" w:hAnsi="Times New Roman" w:cs="Times New Roman"/>
                <w:lang w:val="uk-UA"/>
              </w:rPr>
            </w:pPr>
          </w:p>
        </w:tc>
        <w:tc>
          <w:tcPr>
            <w:tcW w:w="143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(127,882)</w:t>
            </w:r>
          </w:p>
        </w:tc>
      </w:tr>
      <w:tr w:rsidR="007E5310" w:rsidRPr="00761B81" w:rsidTr="007E5310">
        <w:tblPrEx>
          <w:tblW w:w="8910" w:type="dxa"/>
          <w:tblInd w:w="288" w:type="dxa"/>
          <w:tblLayout w:type="fixed"/>
          <w:tblPrExChange w:id="259" w:author="Oles Shevchenko (Open)" w:date="2010-02-04T18:02:00Z">
            <w:tblPrEx>
              <w:tblW w:w="8910" w:type="dxa"/>
              <w:tblInd w:w="288" w:type="dxa"/>
              <w:tblLayout w:type="fixed"/>
            </w:tblPrEx>
          </w:tblPrExChange>
        </w:tblPrEx>
        <w:trPr>
          <w:trPrChange w:id="260" w:author="Oles Shevchenko (Open)" w:date="2010-02-04T18:02:00Z">
            <w:trPr>
              <w:gridBefore w:val="1"/>
            </w:trPr>
          </w:trPrChange>
        </w:trPr>
        <w:tc>
          <w:tcPr>
            <w:tcW w:w="5760" w:type="dxa"/>
            <w:noWrap/>
            <w:vAlign w:val="bottom"/>
            <w:hideMark/>
            <w:tcPrChange w:id="261" w:author="Oles Shevchenko (Open)" w:date="2010-02-04T18:02:00Z">
              <w:tcPr>
                <w:tcW w:w="5760" w:type="dxa"/>
                <w:gridSpan w:val="2"/>
                <w:noWrap/>
                <w:vAlign w:val="bottom"/>
                <w:hideMark/>
              </w:tcPr>
            </w:tcPrChange>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Виплати зроблені</w:t>
            </w:r>
          </w:p>
        </w:tc>
        <w:tc>
          <w:tcPr>
            <w:tcW w:w="1435" w:type="dxa"/>
            <w:tcBorders>
              <w:top w:val="nil"/>
              <w:left w:val="nil"/>
              <w:bottom w:val="single" w:sz="6" w:space="0" w:color="auto"/>
              <w:right w:val="nil"/>
            </w:tcBorders>
            <w:vAlign w:val="bottom"/>
            <w:hideMark/>
            <w:tcPrChange w:id="262" w:author="Oles Shevchenko (Open)" w:date="2010-02-04T18:02:00Z">
              <w:tcPr>
                <w:tcW w:w="1435" w:type="dxa"/>
                <w:gridSpan w:val="2"/>
                <w:tcBorders>
                  <w:top w:val="nil"/>
                  <w:left w:val="nil"/>
                  <w:bottom w:val="single" w:sz="6" w:space="0" w:color="auto"/>
                  <w:right w:val="nil"/>
                </w:tcBorders>
                <w:vAlign w:val="bottom"/>
                <w:hideMark/>
              </w:tcPr>
            </w:tcPrChange>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(24,779)</w:t>
            </w:r>
          </w:p>
        </w:tc>
        <w:tc>
          <w:tcPr>
            <w:tcW w:w="280" w:type="dxa"/>
            <w:vAlign w:val="bottom"/>
            <w:tcPrChange w:id="263" w:author="Oles Shevchenko (Open)" w:date="2010-02-04T18:02:00Z">
              <w:tcPr>
                <w:tcW w:w="280" w:type="dxa"/>
                <w:gridSpan w:val="2"/>
                <w:vAlign w:val="bottom"/>
              </w:tcPr>
            </w:tcPrChange>
          </w:tcPr>
          <w:p w:rsidR="007E5310" w:rsidRPr="00761B81" w:rsidRDefault="007E5310" w:rsidP="00761B81">
            <w:pPr>
              <w:pStyle w:val="a3"/>
              <w:rPr>
                <w:rFonts w:ascii="Times New Roman" w:hAnsi="Times New Roman" w:cs="Times New Roman"/>
                <w:lang w:val="uk-UA"/>
              </w:rPr>
            </w:pPr>
          </w:p>
        </w:tc>
        <w:tc>
          <w:tcPr>
            <w:tcW w:w="1435" w:type="dxa"/>
            <w:tcBorders>
              <w:top w:val="nil"/>
              <w:left w:val="nil"/>
              <w:bottom w:val="single" w:sz="6" w:space="0" w:color="auto"/>
              <w:right w:val="nil"/>
            </w:tcBorders>
            <w:vAlign w:val="bottom"/>
            <w:hideMark/>
            <w:tcPrChange w:id="264" w:author="Oles Shevchenko (Open)" w:date="2010-02-04T18:02:00Z">
              <w:tcPr>
                <w:tcW w:w="1435" w:type="dxa"/>
                <w:gridSpan w:val="2"/>
                <w:tcBorders>
                  <w:top w:val="nil"/>
                  <w:left w:val="nil"/>
                  <w:bottom w:val="single" w:sz="6" w:space="0" w:color="auto"/>
                  <w:right w:val="nil"/>
                </w:tcBorders>
                <w:vAlign w:val="bottom"/>
                <w:hideMark/>
              </w:tcPr>
            </w:tcPrChange>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(21,372)</w:t>
            </w:r>
          </w:p>
        </w:tc>
      </w:tr>
      <w:tr w:rsidR="007E5310" w:rsidRPr="00761B81" w:rsidTr="007E5310">
        <w:tc>
          <w:tcPr>
            <w:tcW w:w="5760" w:type="dxa"/>
            <w:noWrap/>
            <w:vAlign w:val="bottom"/>
          </w:tcPr>
          <w:p w:rsidR="007E5310" w:rsidRPr="00761B81" w:rsidRDefault="007E5310" w:rsidP="00761B81">
            <w:pPr>
              <w:pStyle w:val="a3"/>
              <w:rPr>
                <w:rFonts w:ascii="Times New Roman" w:hAnsi="Times New Roman" w:cs="Times New Roman"/>
                <w:lang w:val="uk-UA"/>
              </w:rPr>
            </w:pPr>
          </w:p>
        </w:tc>
        <w:tc>
          <w:tcPr>
            <w:tcW w:w="143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0" w:type="dxa"/>
            <w:vAlign w:val="bottom"/>
          </w:tcPr>
          <w:p w:rsidR="007E5310" w:rsidRPr="00761B81" w:rsidRDefault="007E5310" w:rsidP="00761B81">
            <w:pPr>
              <w:pStyle w:val="a3"/>
              <w:rPr>
                <w:rFonts w:ascii="Times New Roman" w:hAnsi="Times New Roman" w:cs="Times New Roman"/>
                <w:lang w:val="uk-UA"/>
              </w:rPr>
            </w:pPr>
          </w:p>
        </w:tc>
        <w:tc>
          <w:tcPr>
            <w:tcW w:w="143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E5310">
        <w:tc>
          <w:tcPr>
            <w:tcW w:w="5760" w:type="dxa"/>
            <w:noWrap/>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color w:val="000000"/>
                <w:lang w:val="uk-UA"/>
              </w:rPr>
              <w:t>Залишок на кінець року</w:t>
            </w:r>
          </w:p>
        </w:tc>
        <w:tc>
          <w:tcPr>
            <w:tcW w:w="1435"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205,359</w:t>
            </w:r>
          </w:p>
        </w:tc>
        <w:tc>
          <w:tcPr>
            <w:tcW w:w="280" w:type="dxa"/>
            <w:vAlign w:val="bottom"/>
          </w:tcPr>
          <w:p w:rsidR="007E5310" w:rsidRPr="00761B81" w:rsidRDefault="007E5310" w:rsidP="00761B81">
            <w:pPr>
              <w:pStyle w:val="a3"/>
              <w:rPr>
                <w:rFonts w:ascii="Times New Roman" w:hAnsi="Times New Roman" w:cs="Times New Roman"/>
                <w:b/>
                <w:bCs/>
                <w:lang w:val="uk-UA"/>
              </w:rPr>
            </w:pPr>
          </w:p>
        </w:tc>
        <w:tc>
          <w:tcPr>
            <w:tcW w:w="1435"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189,550</w:t>
            </w:r>
          </w:p>
        </w:tc>
      </w:tr>
    </w:tbl>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hAnsi="Times New Roman" w:cs="Times New Roman"/>
          <w:iCs/>
          <w:sz w:val="24"/>
          <w:szCs w:val="24"/>
          <w:lang w:val="uk-UA"/>
        </w:rPr>
        <w:t>Суми, визнані у консолідованому звіті про сукупні збитки стосовно цих пенсійних планів зі встановленими виплатами, представлені таким чином:</w:t>
      </w:r>
    </w:p>
    <w:tbl>
      <w:tblPr>
        <w:tblW w:w="8910" w:type="dxa"/>
        <w:tblInd w:w="288" w:type="dxa"/>
        <w:tblLayout w:type="fixed"/>
        <w:tblLook w:val="04A0"/>
      </w:tblPr>
      <w:tblGrid>
        <w:gridCol w:w="5771"/>
        <w:gridCol w:w="1438"/>
        <w:gridCol w:w="263"/>
        <w:gridCol w:w="1438"/>
      </w:tblGrid>
      <w:tr w:rsidR="007E5310" w:rsidRPr="00761B81" w:rsidTr="00761B81">
        <w:tc>
          <w:tcPr>
            <w:tcW w:w="5771" w:type="dxa"/>
            <w:noWrap/>
            <w:vAlign w:val="bottom"/>
          </w:tcPr>
          <w:p w:rsidR="007E5310" w:rsidRPr="00761B81" w:rsidRDefault="007E5310" w:rsidP="00761B81">
            <w:pPr>
              <w:pStyle w:val="a3"/>
              <w:rPr>
                <w:rFonts w:ascii="Times New Roman" w:hAnsi="Times New Roman" w:cs="Times New Roman"/>
                <w:lang w:val="uk-UA"/>
              </w:rPr>
            </w:pPr>
          </w:p>
        </w:tc>
        <w:tc>
          <w:tcPr>
            <w:tcW w:w="143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2012</w:t>
            </w:r>
          </w:p>
        </w:tc>
        <w:tc>
          <w:tcPr>
            <w:tcW w:w="263" w:type="dxa"/>
            <w:vAlign w:val="bottom"/>
          </w:tcPr>
          <w:p w:rsidR="007E5310" w:rsidRPr="00761B81" w:rsidRDefault="007E5310" w:rsidP="00761B81">
            <w:pPr>
              <w:pStyle w:val="a3"/>
              <w:rPr>
                <w:rFonts w:ascii="Times New Roman" w:hAnsi="Times New Roman" w:cs="Times New Roman"/>
                <w:b/>
                <w:bCs/>
                <w:lang w:val="uk-UA"/>
              </w:rPr>
            </w:pPr>
          </w:p>
        </w:tc>
        <w:tc>
          <w:tcPr>
            <w:tcW w:w="143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2011</w:t>
            </w:r>
          </w:p>
        </w:tc>
      </w:tr>
      <w:tr w:rsidR="007E5310" w:rsidRPr="00761B81" w:rsidTr="00761B81">
        <w:tc>
          <w:tcPr>
            <w:tcW w:w="5771" w:type="dxa"/>
            <w:noWrap/>
            <w:vAlign w:val="bottom"/>
          </w:tcPr>
          <w:p w:rsidR="007E5310" w:rsidRPr="00761B81" w:rsidRDefault="007E5310" w:rsidP="00761B81">
            <w:pPr>
              <w:pStyle w:val="a3"/>
              <w:rPr>
                <w:rFonts w:ascii="Times New Roman" w:hAnsi="Times New Roman" w:cs="Times New Roman"/>
                <w:lang w:val="uk-UA"/>
              </w:rPr>
            </w:pPr>
          </w:p>
        </w:tc>
        <w:tc>
          <w:tcPr>
            <w:tcW w:w="143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lang w:val="uk-UA"/>
              </w:rPr>
            </w:pPr>
          </w:p>
        </w:tc>
        <w:tc>
          <w:tcPr>
            <w:tcW w:w="263" w:type="dxa"/>
            <w:vAlign w:val="bottom"/>
          </w:tcPr>
          <w:p w:rsidR="007E5310" w:rsidRPr="00761B81" w:rsidRDefault="007E5310" w:rsidP="00761B81">
            <w:pPr>
              <w:pStyle w:val="a3"/>
              <w:rPr>
                <w:rFonts w:ascii="Times New Roman" w:hAnsi="Times New Roman" w:cs="Times New Roman"/>
                <w:b/>
                <w:bCs/>
                <w:lang w:val="uk-UA"/>
              </w:rPr>
            </w:pPr>
          </w:p>
        </w:tc>
        <w:tc>
          <w:tcPr>
            <w:tcW w:w="143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lang w:val="uk-UA"/>
              </w:rPr>
            </w:pPr>
          </w:p>
        </w:tc>
      </w:tr>
      <w:tr w:rsidR="007E5310" w:rsidRPr="00761B81" w:rsidTr="00761B81">
        <w:tc>
          <w:tcPr>
            <w:tcW w:w="5771"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Витрати за поточні послуги</w:t>
            </w:r>
          </w:p>
        </w:tc>
        <w:tc>
          <w:tcPr>
            <w:tcW w:w="143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7,281</w:t>
            </w:r>
          </w:p>
        </w:tc>
        <w:tc>
          <w:tcPr>
            <w:tcW w:w="263" w:type="dxa"/>
            <w:vAlign w:val="bottom"/>
          </w:tcPr>
          <w:p w:rsidR="007E5310" w:rsidRPr="00761B81" w:rsidRDefault="007E5310" w:rsidP="00761B81">
            <w:pPr>
              <w:pStyle w:val="a3"/>
              <w:rPr>
                <w:rFonts w:ascii="Times New Roman" w:hAnsi="Times New Roman" w:cs="Times New Roman"/>
                <w:lang w:val="uk-UA"/>
              </w:rPr>
            </w:pPr>
          </w:p>
        </w:tc>
        <w:tc>
          <w:tcPr>
            <w:tcW w:w="143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17,127</w:t>
            </w:r>
          </w:p>
        </w:tc>
      </w:tr>
      <w:tr w:rsidR="007E5310" w:rsidRPr="00761B81" w:rsidTr="00761B81">
        <w:tc>
          <w:tcPr>
            <w:tcW w:w="5771"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Витрати на виплату відсотків</w:t>
            </w:r>
          </w:p>
        </w:tc>
        <w:tc>
          <w:tcPr>
            <w:tcW w:w="143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  22,746</w:t>
            </w:r>
          </w:p>
        </w:tc>
        <w:tc>
          <w:tcPr>
            <w:tcW w:w="263" w:type="dxa"/>
            <w:vAlign w:val="bottom"/>
          </w:tcPr>
          <w:p w:rsidR="007E5310" w:rsidRPr="00761B81" w:rsidRDefault="007E5310" w:rsidP="00761B81">
            <w:pPr>
              <w:pStyle w:val="a3"/>
              <w:rPr>
                <w:rFonts w:ascii="Times New Roman" w:hAnsi="Times New Roman" w:cs="Times New Roman"/>
                <w:lang w:val="uk-UA"/>
              </w:rPr>
            </w:pPr>
          </w:p>
        </w:tc>
        <w:tc>
          <w:tcPr>
            <w:tcW w:w="143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36,445</w:t>
            </w:r>
          </w:p>
        </w:tc>
      </w:tr>
      <w:tr w:rsidR="007E5310" w:rsidRPr="00761B81" w:rsidTr="00761B81">
        <w:tc>
          <w:tcPr>
            <w:tcW w:w="5771"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Витрати/(прибутки) за минулі послуги, визнані протягом року</w:t>
            </w:r>
          </w:p>
        </w:tc>
        <w:tc>
          <w:tcPr>
            <w:tcW w:w="143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  1,062</w:t>
            </w:r>
          </w:p>
        </w:tc>
        <w:tc>
          <w:tcPr>
            <w:tcW w:w="263" w:type="dxa"/>
            <w:vAlign w:val="bottom"/>
          </w:tcPr>
          <w:p w:rsidR="007E5310" w:rsidRPr="00761B81" w:rsidRDefault="007E5310" w:rsidP="00761B81">
            <w:pPr>
              <w:pStyle w:val="a3"/>
              <w:rPr>
                <w:rFonts w:ascii="Times New Roman" w:hAnsi="Times New Roman" w:cs="Times New Roman"/>
                <w:lang w:val="uk-UA"/>
              </w:rPr>
            </w:pPr>
          </w:p>
        </w:tc>
        <w:tc>
          <w:tcPr>
            <w:tcW w:w="143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(4,753)</w:t>
            </w:r>
          </w:p>
        </w:tc>
      </w:tr>
      <w:tr w:rsidR="007E5310" w:rsidRPr="00761B81" w:rsidTr="00761B81">
        <w:tc>
          <w:tcPr>
            <w:tcW w:w="5771"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Актуарні (прибутки)/збитки, визнані протягом року</w:t>
            </w:r>
          </w:p>
        </w:tc>
        <w:tc>
          <w:tcPr>
            <w:tcW w:w="143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(6,684)                    </w:t>
            </w:r>
          </w:p>
        </w:tc>
        <w:tc>
          <w:tcPr>
            <w:tcW w:w="263" w:type="dxa"/>
            <w:vAlign w:val="bottom"/>
          </w:tcPr>
          <w:p w:rsidR="007E5310" w:rsidRPr="00761B81" w:rsidRDefault="007E5310" w:rsidP="00761B81">
            <w:pPr>
              <w:pStyle w:val="a3"/>
              <w:rPr>
                <w:rFonts w:ascii="Times New Roman" w:hAnsi="Times New Roman" w:cs="Times New Roman"/>
                <w:lang w:val="uk-UA"/>
              </w:rPr>
            </w:pPr>
          </w:p>
        </w:tc>
        <w:tc>
          <w:tcPr>
            <w:tcW w:w="143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4,266</w:t>
            </w:r>
          </w:p>
        </w:tc>
      </w:tr>
      <w:tr w:rsidR="007E5310" w:rsidRPr="00761B81" w:rsidTr="00761B81">
        <w:tc>
          <w:tcPr>
            <w:tcW w:w="5771" w:type="dxa"/>
            <w:noWrap/>
            <w:vAlign w:val="bottom"/>
          </w:tcPr>
          <w:p w:rsidR="007E5310" w:rsidRPr="00761B81" w:rsidRDefault="007E5310" w:rsidP="00761B81">
            <w:pPr>
              <w:pStyle w:val="a3"/>
              <w:rPr>
                <w:rFonts w:ascii="Times New Roman" w:hAnsi="Times New Roman" w:cs="Times New Roman"/>
                <w:lang w:val="uk-UA"/>
              </w:rPr>
            </w:pPr>
          </w:p>
        </w:tc>
        <w:tc>
          <w:tcPr>
            <w:tcW w:w="143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63" w:type="dxa"/>
            <w:vAlign w:val="bottom"/>
          </w:tcPr>
          <w:p w:rsidR="007E5310" w:rsidRPr="00761B81" w:rsidRDefault="007E5310" w:rsidP="00761B81">
            <w:pPr>
              <w:pStyle w:val="a3"/>
              <w:rPr>
                <w:rFonts w:ascii="Times New Roman" w:hAnsi="Times New Roman" w:cs="Times New Roman"/>
                <w:lang w:val="uk-UA"/>
              </w:rPr>
            </w:pPr>
          </w:p>
        </w:tc>
        <w:tc>
          <w:tcPr>
            <w:tcW w:w="143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61B81">
        <w:tc>
          <w:tcPr>
            <w:tcW w:w="5771" w:type="dxa"/>
            <w:noWrap/>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color w:val="000000"/>
                <w:lang w:val="uk-UA"/>
              </w:rPr>
              <w:t>Всього</w:t>
            </w:r>
          </w:p>
        </w:tc>
        <w:tc>
          <w:tcPr>
            <w:tcW w:w="1438"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24,405</w:t>
            </w:r>
          </w:p>
        </w:tc>
        <w:tc>
          <w:tcPr>
            <w:tcW w:w="263" w:type="dxa"/>
            <w:vAlign w:val="bottom"/>
          </w:tcPr>
          <w:p w:rsidR="007E5310" w:rsidRPr="00761B81" w:rsidRDefault="007E5310" w:rsidP="00761B81">
            <w:pPr>
              <w:pStyle w:val="a3"/>
              <w:rPr>
                <w:rFonts w:ascii="Times New Roman" w:hAnsi="Times New Roman" w:cs="Times New Roman"/>
                <w:b/>
                <w:bCs/>
                <w:lang w:val="uk-UA"/>
              </w:rPr>
            </w:pPr>
          </w:p>
        </w:tc>
        <w:tc>
          <w:tcPr>
            <w:tcW w:w="1438"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53,085</w:t>
            </w:r>
          </w:p>
        </w:tc>
      </w:tr>
    </w:tbl>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hAnsi="Times New Roman" w:cs="Times New Roman"/>
          <w:iCs/>
          <w:sz w:val="24"/>
          <w:szCs w:val="24"/>
          <w:lang w:val="uk-UA"/>
        </w:rPr>
        <w:t>Протягом років, які закінчилися 31 грудня 2012 та 2011 років, нарахування у розмірі 1,659 тисяч гривень і 16,640 тисяч гривень, відповідно, включені до складу собівартості реалізації.</w:t>
      </w:r>
    </w:p>
    <w:p w:rsidR="007E5310" w:rsidRPr="00761B81" w:rsidRDefault="007E5310" w:rsidP="007E5310">
      <w:pPr>
        <w:pStyle w:val="Bodycopy"/>
        <w:spacing w:before="0" w:line="240" w:lineRule="auto"/>
        <w:ind w:left="426"/>
        <w:rPr>
          <w:rFonts w:ascii="Times New Roman" w:hAnsi="Times New Roman" w:cs="Times New Roman"/>
          <w:iCs/>
          <w:sz w:val="24"/>
          <w:szCs w:val="24"/>
          <w:lang w:val="uk-UA"/>
        </w:rPr>
      </w:pPr>
      <w:r w:rsidRPr="00761B81">
        <w:rPr>
          <w:rFonts w:ascii="Times New Roman" w:hAnsi="Times New Roman" w:cs="Times New Roman"/>
          <w:iCs/>
          <w:sz w:val="24"/>
          <w:szCs w:val="24"/>
          <w:lang w:val="uk-UA"/>
        </w:rPr>
        <w:br w:type="page"/>
        <w:t>Основні припущення, використані для цілей актуарної оцінки, представлені таким чином:</w:t>
      </w:r>
    </w:p>
    <w:tbl>
      <w:tblPr>
        <w:tblW w:w="9180" w:type="dxa"/>
        <w:tblLayout w:type="fixed"/>
        <w:tblLook w:val="04A0"/>
      </w:tblPr>
      <w:tblGrid>
        <w:gridCol w:w="6061"/>
        <w:gridCol w:w="1418"/>
        <w:gridCol w:w="283"/>
        <w:gridCol w:w="1418"/>
      </w:tblGrid>
      <w:tr w:rsidR="007E5310" w:rsidRPr="00761B81" w:rsidTr="00761B81">
        <w:tc>
          <w:tcPr>
            <w:tcW w:w="6061" w:type="dxa"/>
            <w:noWrap/>
            <w:vAlign w:val="bottom"/>
          </w:tcPr>
          <w:p w:rsidR="007E5310" w:rsidRPr="00761B81" w:rsidRDefault="007E5310" w:rsidP="00761B81">
            <w:pPr>
              <w:pStyle w:val="a3"/>
              <w:rPr>
                <w:rFonts w:ascii="Times New Roman" w:hAnsi="Times New Roman" w:cs="Times New Roman"/>
                <w:sz w:val="24"/>
                <w:szCs w:val="24"/>
                <w:lang w:val="uk-UA"/>
              </w:rPr>
            </w:pPr>
          </w:p>
        </w:tc>
        <w:tc>
          <w:tcPr>
            <w:tcW w:w="141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sz w:val="24"/>
                <w:szCs w:val="24"/>
                <w:lang w:val="uk-UA"/>
              </w:rPr>
            </w:pPr>
            <w:r w:rsidRPr="00761B81">
              <w:rPr>
                <w:rFonts w:ascii="Times New Roman" w:hAnsi="Times New Roman" w:cs="Times New Roman"/>
                <w:b/>
                <w:bCs/>
                <w:sz w:val="24"/>
                <w:szCs w:val="24"/>
                <w:lang w:val="uk-UA"/>
              </w:rPr>
              <w:t>31 грудня 2012 року</w:t>
            </w:r>
          </w:p>
        </w:tc>
        <w:tc>
          <w:tcPr>
            <w:tcW w:w="283" w:type="dxa"/>
          </w:tcPr>
          <w:p w:rsidR="007E5310" w:rsidRPr="00761B81" w:rsidRDefault="007E5310" w:rsidP="00761B81">
            <w:pPr>
              <w:pStyle w:val="a3"/>
              <w:rPr>
                <w:rFonts w:ascii="Times New Roman" w:hAnsi="Times New Roman" w:cs="Times New Roman"/>
                <w:b/>
                <w:bCs/>
                <w:sz w:val="24"/>
                <w:szCs w:val="24"/>
                <w:lang w:val="uk-UA"/>
              </w:rPr>
            </w:pPr>
          </w:p>
        </w:tc>
        <w:tc>
          <w:tcPr>
            <w:tcW w:w="141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sz w:val="24"/>
                <w:szCs w:val="24"/>
                <w:lang w:val="uk-UA"/>
              </w:rPr>
            </w:pPr>
            <w:r w:rsidRPr="00761B81">
              <w:rPr>
                <w:rFonts w:ascii="Times New Roman" w:hAnsi="Times New Roman" w:cs="Times New Roman"/>
                <w:b/>
                <w:bCs/>
                <w:sz w:val="24"/>
                <w:szCs w:val="24"/>
                <w:lang w:val="uk-UA"/>
              </w:rPr>
              <w:t>31 грудня 2011 року</w:t>
            </w:r>
          </w:p>
        </w:tc>
      </w:tr>
      <w:tr w:rsidR="007E5310" w:rsidRPr="00761B81" w:rsidTr="00761B81">
        <w:tc>
          <w:tcPr>
            <w:tcW w:w="6061" w:type="dxa"/>
            <w:noWrap/>
            <w:vAlign w:val="bottom"/>
          </w:tcPr>
          <w:p w:rsidR="007E5310" w:rsidRPr="00761B81" w:rsidRDefault="007E5310" w:rsidP="00761B81">
            <w:pPr>
              <w:pStyle w:val="a3"/>
              <w:rPr>
                <w:rFonts w:ascii="Times New Roman" w:hAnsi="Times New Roman" w:cs="Times New Roman"/>
                <w:sz w:val="24"/>
                <w:szCs w:val="24"/>
                <w:lang w:val="uk-UA"/>
              </w:rPr>
            </w:pPr>
          </w:p>
        </w:tc>
        <w:tc>
          <w:tcPr>
            <w:tcW w:w="141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sz w:val="24"/>
                <w:szCs w:val="24"/>
                <w:lang w:val="uk-UA"/>
              </w:rPr>
            </w:pPr>
          </w:p>
        </w:tc>
        <w:tc>
          <w:tcPr>
            <w:tcW w:w="283" w:type="dxa"/>
            <w:vAlign w:val="bottom"/>
          </w:tcPr>
          <w:p w:rsidR="007E5310" w:rsidRPr="00761B81" w:rsidRDefault="007E5310" w:rsidP="00761B81">
            <w:pPr>
              <w:pStyle w:val="a3"/>
              <w:rPr>
                <w:rFonts w:ascii="Times New Roman" w:hAnsi="Times New Roman" w:cs="Times New Roman"/>
                <w:b/>
                <w:bCs/>
                <w:sz w:val="24"/>
                <w:szCs w:val="24"/>
                <w:lang w:val="uk-UA"/>
              </w:rPr>
            </w:pPr>
          </w:p>
        </w:tc>
        <w:tc>
          <w:tcPr>
            <w:tcW w:w="141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sz w:val="24"/>
                <w:szCs w:val="24"/>
                <w:lang w:val="uk-UA"/>
              </w:rPr>
            </w:pPr>
          </w:p>
        </w:tc>
      </w:tr>
      <w:tr w:rsidR="007E5310" w:rsidRPr="00761B81" w:rsidTr="00761B81">
        <w:tc>
          <w:tcPr>
            <w:tcW w:w="6061" w:type="dxa"/>
            <w:noWrap/>
            <w:vAlign w:val="bottom"/>
            <w:hideMark/>
          </w:tcPr>
          <w:p w:rsidR="007E5310" w:rsidRPr="00761B81" w:rsidRDefault="007E5310" w:rsidP="00761B81">
            <w:pPr>
              <w:pStyle w:val="a3"/>
              <w:rPr>
                <w:rFonts w:ascii="Times New Roman" w:hAnsi="Times New Roman" w:cs="Times New Roman"/>
                <w:sz w:val="24"/>
                <w:szCs w:val="24"/>
                <w:lang w:val="uk-UA"/>
              </w:rPr>
            </w:pPr>
            <w:r w:rsidRPr="00761B81">
              <w:rPr>
                <w:rFonts w:ascii="Times New Roman" w:hAnsi="Times New Roman" w:cs="Times New Roman"/>
                <w:sz w:val="24"/>
                <w:szCs w:val="24"/>
                <w:lang w:val="uk-UA"/>
              </w:rPr>
              <w:t>Ставка дисконтування</w:t>
            </w:r>
          </w:p>
        </w:tc>
        <w:tc>
          <w:tcPr>
            <w:tcW w:w="1418" w:type="dxa"/>
            <w:vAlign w:val="bottom"/>
            <w:hideMark/>
          </w:tcPr>
          <w:p w:rsidR="007E5310" w:rsidRPr="00761B81" w:rsidRDefault="007E5310" w:rsidP="00761B81">
            <w:pPr>
              <w:pStyle w:val="a3"/>
              <w:rPr>
                <w:rFonts w:ascii="Times New Roman" w:hAnsi="Times New Roman" w:cs="Times New Roman"/>
                <w:sz w:val="24"/>
                <w:szCs w:val="24"/>
                <w:lang w:val="uk-UA"/>
              </w:rPr>
            </w:pPr>
            <w:r w:rsidRPr="00761B81">
              <w:rPr>
                <w:rFonts w:ascii="Times New Roman" w:hAnsi="Times New Roman" w:cs="Times New Roman"/>
                <w:sz w:val="24"/>
                <w:szCs w:val="24"/>
                <w:lang w:val="uk-UA"/>
              </w:rPr>
              <w:t>12.00%</w:t>
            </w:r>
          </w:p>
        </w:tc>
        <w:tc>
          <w:tcPr>
            <w:tcW w:w="283" w:type="dxa"/>
            <w:vAlign w:val="bottom"/>
          </w:tcPr>
          <w:p w:rsidR="007E5310" w:rsidRPr="00761B81" w:rsidRDefault="007E5310" w:rsidP="00761B81">
            <w:pPr>
              <w:pStyle w:val="a3"/>
              <w:rPr>
                <w:rFonts w:ascii="Times New Roman" w:hAnsi="Times New Roman" w:cs="Times New Roman"/>
                <w:sz w:val="24"/>
                <w:szCs w:val="24"/>
                <w:lang w:val="uk-UA"/>
              </w:rPr>
            </w:pPr>
          </w:p>
        </w:tc>
        <w:tc>
          <w:tcPr>
            <w:tcW w:w="1418" w:type="dxa"/>
            <w:vAlign w:val="bottom"/>
            <w:hideMark/>
          </w:tcPr>
          <w:p w:rsidR="007E5310" w:rsidRPr="00761B81" w:rsidRDefault="007E5310" w:rsidP="00761B81">
            <w:pPr>
              <w:pStyle w:val="a3"/>
              <w:rPr>
                <w:rFonts w:ascii="Times New Roman" w:hAnsi="Times New Roman" w:cs="Times New Roman"/>
                <w:sz w:val="24"/>
                <w:szCs w:val="24"/>
                <w:lang w:val="uk-UA"/>
              </w:rPr>
            </w:pPr>
            <w:r w:rsidRPr="00761B81">
              <w:rPr>
                <w:rFonts w:ascii="Times New Roman" w:hAnsi="Times New Roman" w:cs="Times New Roman"/>
                <w:sz w:val="24"/>
                <w:szCs w:val="24"/>
                <w:lang w:val="uk-UA"/>
              </w:rPr>
              <w:t>12.00%</w:t>
            </w:r>
          </w:p>
        </w:tc>
      </w:tr>
      <w:tr w:rsidR="007E5310" w:rsidRPr="00761B81" w:rsidTr="00761B81">
        <w:tc>
          <w:tcPr>
            <w:tcW w:w="6061" w:type="dxa"/>
            <w:noWrap/>
            <w:vAlign w:val="bottom"/>
            <w:hideMark/>
          </w:tcPr>
          <w:p w:rsidR="007E5310" w:rsidRPr="00761B81" w:rsidRDefault="007E5310" w:rsidP="00761B81">
            <w:pPr>
              <w:pStyle w:val="a3"/>
              <w:rPr>
                <w:rFonts w:ascii="Times New Roman" w:hAnsi="Times New Roman" w:cs="Times New Roman"/>
                <w:sz w:val="24"/>
                <w:szCs w:val="24"/>
                <w:lang w:val="uk-UA"/>
              </w:rPr>
            </w:pPr>
            <w:r w:rsidRPr="00761B81">
              <w:rPr>
                <w:rFonts w:ascii="Times New Roman" w:hAnsi="Times New Roman" w:cs="Times New Roman"/>
                <w:sz w:val="24"/>
                <w:szCs w:val="24"/>
                <w:lang w:val="uk-UA"/>
              </w:rPr>
              <w:t>Очікуване збільшення заробітної плати</w:t>
            </w:r>
          </w:p>
        </w:tc>
        <w:tc>
          <w:tcPr>
            <w:tcW w:w="1418" w:type="dxa"/>
            <w:vAlign w:val="bottom"/>
            <w:hideMark/>
          </w:tcPr>
          <w:p w:rsidR="007E5310" w:rsidRPr="00761B81" w:rsidRDefault="007E5310" w:rsidP="00761B81">
            <w:pPr>
              <w:pStyle w:val="a3"/>
              <w:rPr>
                <w:rFonts w:ascii="Times New Roman" w:hAnsi="Times New Roman" w:cs="Times New Roman"/>
                <w:sz w:val="24"/>
                <w:szCs w:val="24"/>
                <w:lang w:val="uk-UA"/>
              </w:rPr>
            </w:pPr>
            <w:r w:rsidRPr="00761B81">
              <w:rPr>
                <w:rFonts w:ascii="Times New Roman" w:hAnsi="Times New Roman" w:cs="Times New Roman"/>
                <w:sz w:val="24"/>
                <w:szCs w:val="24"/>
                <w:lang w:val="uk-UA"/>
              </w:rPr>
              <w:t>5.00%</w:t>
            </w:r>
          </w:p>
        </w:tc>
        <w:tc>
          <w:tcPr>
            <w:tcW w:w="283" w:type="dxa"/>
            <w:vAlign w:val="bottom"/>
          </w:tcPr>
          <w:p w:rsidR="007E5310" w:rsidRPr="00761B81" w:rsidRDefault="007E5310" w:rsidP="00761B81">
            <w:pPr>
              <w:pStyle w:val="a3"/>
              <w:rPr>
                <w:rFonts w:ascii="Times New Roman" w:hAnsi="Times New Roman" w:cs="Times New Roman"/>
                <w:sz w:val="24"/>
                <w:szCs w:val="24"/>
                <w:lang w:val="uk-UA"/>
              </w:rPr>
            </w:pPr>
          </w:p>
        </w:tc>
        <w:tc>
          <w:tcPr>
            <w:tcW w:w="1418" w:type="dxa"/>
            <w:vAlign w:val="bottom"/>
            <w:hideMark/>
          </w:tcPr>
          <w:p w:rsidR="007E5310" w:rsidRPr="00761B81" w:rsidRDefault="007E5310" w:rsidP="00761B81">
            <w:pPr>
              <w:pStyle w:val="a3"/>
              <w:rPr>
                <w:rFonts w:ascii="Times New Roman" w:hAnsi="Times New Roman" w:cs="Times New Roman"/>
                <w:sz w:val="24"/>
                <w:szCs w:val="24"/>
                <w:lang w:val="uk-UA"/>
              </w:rPr>
            </w:pPr>
            <w:r w:rsidRPr="00761B81">
              <w:rPr>
                <w:rFonts w:ascii="Times New Roman" w:hAnsi="Times New Roman" w:cs="Times New Roman"/>
                <w:sz w:val="24"/>
                <w:szCs w:val="24"/>
                <w:lang w:val="uk-UA"/>
              </w:rPr>
              <w:t>5.00%</w:t>
            </w:r>
          </w:p>
        </w:tc>
      </w:tr>
      <w:tr w:rsidR="007E5310" w:rsidRPr="00761B81" w:rsidTr="00761B81">
        <w:tc>
          <w:tcPr>
            <w:tcW w:w="6061" w:type="dxa"/>
            <w:noWrap/>
            <w:vAlign w:val="bottom"/>
            <w:hideMark/>
          </w:tcPr>
          <w:p w:rsidR="007E5310" w:rsidRPr="00761B81" w:rsidRDefault="007E5310" w:rsidP="00761B81">
            <w:pPr>
              <w:pStyle w:val="a3"/>
              <w:rPr>
                <w:rFonts w:ascii="Times New Roman" w:hAnsi="Times New Roman" w:cs="Times New Roman"/>
                <w:sz w:val="24"/>
                <w:szCs w:val="24"/>
                <w:lang w:val="uk-UA"/>
              </w:rPr>
            </w:pPr>
            <w:r w:rsidRPr="00761B81">
              <w:rPr>
                <w:rFonts w:ascii="Times New Roman" w:hAnsi="Times New Roman" w:cs="Times New Roman"/>
                <w:sz w:val="24"/>
                <w:szCs w:val="24"/>
                <w:lang w:val="uk-UA"/>
              </w:rPr>
              <w:t>Рівень плинності кадрів</w:t>
            </w:r>
          </w:p>
        </w:tc>
        <w:tc>
          <w:tcPr>
            <w:tcW w:w="1418" w:type="dxa"/>
            <w:vAlign w:val="bottom"/>
            <w:hideMark/>
          </w:tcPr>
          <w:p w:rsidR="007E5310" w:rsidRPr="00761B81" w:rsidRDefault="007E5310" w:rsidP="00761B81">
            <w:pPr>
              <w:pStyle w:val="a3"/>
              <w:rPr>
                <w:rFonts w:ascii="Times New Roman" w:hAnsi="Times New Roman" w:cs="Times New Roman"/>
                <w:sz w:val="24"/>
                <w:szCs w:val="24"/>
                <w:lang w:val="uk-UA"/>
              </w:rPr>
            </w:pPr>
            <w:r w:rsidRPr="00761B81">
              <w:rPr>
                <w:rFonts w:ascii="Times New Roman" w:hAnsi="Times New Roman" w:cs="Times New Roman"/>
                <w:sz w:val="24"/>
                <w:szCs w:val="24"/>
                <w:lang w:val="uk-UA"/>
              </w:rPr>
              <w:t>2.81%</w:t>
            </w:r>
          </w:p>
        </w:tc>
        <w:tc>
          <w:tcPr>
            <w:tcW w:w="283" w:type="dxa"/>
            <w:vAlign w:val="bottom"/>
          </w:tcPr>
          <w:p w:rsidR="007E5310" w:rsidRPr="00761B81" w:rsidRDefault="007E5310" w:rsidP="00761B81">
            <w:pPr>
              <w:pStyle w:val="a3"/>
              <w:rPr>
                <w:rFonts w:ascii="Times New Roman" w:hAnsi="Times New Roman" w:cs="Times New Roman"/>
                <w:sz w:val="24"/>
                <w:szCs w:val="24"/>
                <w:lang w:val="uk-UA"/>
              </w:rPr>
            </w:pPr>
          </w:p>
        </w:tc>
        <w:tc>
          <w:tcPr>
            <w:tcW w:w="1418" w:type="dxa"/>
            <w:vAlign w:val="bottom"/>
            <w:hideMark/>
          </w:tcPr>
          <w:p w:rsidR="007E5310" w:rsidRPr="00761B81" w:rsidRDefault="007E5310" w:rsidP="00761B81">
            <w:pPr>
              <w:pStyle w:val="a3"/>
              <w:rPr>
                <w:rFonts w:ascii="Times New Roman" w:hAnsi="Times New Roman" w:cs="Times New Roman"/>
                <w:sz w:val="24"/>
                <w:szCs w:val="24"/>
                <w:lang w:val="uk-UA"/>
              </w:rPr>
            </w:pPr>
            <w:r w:rsidRPr="00761B81">
              <w:rPr>
                <w:rFonts w:ascii="Times New Roman" w:hAnsi="Times New Roman" w:cs="Times New Roman"/>
                <w:sz w:val="24"/>
                <w:szCs w:val="24"/>
                <w:lang w:val="uk-UA"/>
              </w:rPr>
              <w:t>2.86%</w:t>
            </w:r>
          </w:p>
        </w:tc>
      </w:tr>
    </w:tbl>
    <w:p w:rsidR="007E5310" w:rsidRDefault="007E5310" w:rsidP="007E5310">
      <w:pPr>
        <w:pStyle w:val="Bodycopy"/>
        <w:spacing w:before="0" w:line="240" w:lineRule="auto"/>
        <w:ind w:left="426"/>
        <w:rPr>
          <w:iCs/>
          <w:sz w:val="20"/>
          <w:szCs w:val="20"/>
          <w:lang w:val="uk-UA"/>
        </w:rPr>
      </w:pPr>
    </w:p>
    <w:p w:rsidR="007E5310" w:rsidRPr="00761B81" w:rsidRDefault="007E5310" w:rsidP="00A06987">
      <w:pPr>
        <w:pStyle w:val="1"/>
        <w:keepLines w:val="0"/>
        <w:numPr>
          <w:ilvl w:val="0"/>
          <w:numId w:val="2"/>
        </w:numPr>
        <w:tabs>
          <w:tab w:val="left" w:pos="426"/>
        </w:tabs>
        <w:spacing w:before="0" w:line="240" w:lineRule="auto"/>
        <w:ind w:left="476" w:hanging="476"/>
        <w:rPr>
          <w:rFonts w:ascii="Times New Roman" w:hAnsi="Times New Roman" w:cs="Times New Roman"/>
          <w:color w:val="000000"/>
          <w:spacing w:val="-2"/>
          <w:sz w:val="24"/>
          <w:szCs w:val="24"/>
          <w:lang w:val="uk-UA"/>
        </w:rPr>
      </w:pPr>
      <w:r w:rsidRPr="00761B81">
        <w:rPr>
          <w:rFonts w:ascii="Times New Roman" w:hAnsi="Times New Roman" w:cs="Times New Roman"/>
          <w:color w:val="000000"/>
          <w:spacing w:val="-2"/>
          <w:sz w:val="24"/>
          <w:szCs w:val="24"/>
          <w:lang w:val="uk-UA"/>
        </w:rPr>
        <w:t xml:space="preserve">ТОРГОВА ТА ІНША КРЕДИТОРСЬКА ЗАБОРГОВАНІСТЬ </w:t>
      </w:r>
    </w:p>
    <w:p w:rsidR="007E5310" w:rsidRPr="00761B81" w:rsidRDefault="007E5310" w:rsidP="007E5310">
      <w:pPr>
        <w:ind w:left="426"/>
        <w:rPr>
          <w:rFonts w:ascii="Times New Roman" w:hAnsi="Times New Roman" w:cs="Times New Roman"/>
          <w:sz w:val="24"/>
          <w:szCs w:val="24"/>
          <w:lang w:val="uk-UA"/>
        </w:rPr>
      </w:pPr>
      <w:r w:rsidRPr="00761B81">
        <w:rPr>
          <w:rFonts w:ascii="Times New Roman" w:hAnsi="Times New Roman" w:cs="Times New Roman"/>
          <w:sz w:val="24"/>
          <w:szCs w:val="24"/>
          <w:lang w:val="uk-UA"/>
        </w:rPr>
        <w:t>Торгова та інша кредиторська заборгованість представлена таким чином:</w:t>
      </w:r>
    </w:p>
    <w:tbl>
      <w:tblPr>
        <w:tblW w:w="4913" w:type="pct"/>
        <w:tblInd w:w="18" w:type="dxa"/>
        <w:tblLayout w:type="fixed"/>
        <w:tblLook w:val="04A0"/>
      </w:tblPr>
      <w:tblGrid>
        <w:gridCol w:w="6363"/>
        <w:gridCol w:w="1501"/>
        <w:gridCol w:w="298"/>
        <w:gridCol w:w="1499"/>
      </w:tblGrid>
      <w:tr w:rsidR="007E5310" w:rsidRPr="00761B81" w:rsidTr="00761B81">
        <w:tc>
          <w:tcPr>
            <w:tcW w:w="6362" w:type="dxa"/>
            <w:noWrap/>
            <w:vAlign w:val="bottom"/>
          </w:tcPr>
          <w:p w:rsidR="007E5310" w:rsidRPr="00761B81" w:rsidRDefault="007E5310" w:rsidP="00761B81">
            <w:pPr>
              <w:pStyle w:val="a3"/>
              <w:rPr>
                <w:rFonts w:ascii="Times New Roman" w:hAnsi="Times New Roman" w:cs="Times New Roman"/>
                <w:lang w:val="uk-UA"/>
              </w:rPr>
            </w:pPr>
          </w:p>
        </w:tc>
        <w:tc>
          <w:tcPr>
            <w:tcW w:w="1501"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298" w:type="dxa"/>
            <w:vAlign w:val="bottom"/>
          </w:tcPr>
          <w:p w:rsidR="007E5310" w:rsidRPr="00761B81" w:rsidRDefault="007E5310" w:rsidP="00761B81">
            <w:pPr>
              <w:pStyle w:val="a3"/>
              <w:rPr>
                <w:rFonts w:ascii="Times New Roman" w:hAnsi="Times New Roman" w:cs="Times New Roman"/>
                <w:b/>
                <w:bCs/>
                <w:lang w:val="uk-UA"/>
              </w:rPr>
            </w:pPr>
          </w:p>
        </w:tc>
        <w:tc>
          <w:tcPr>
            <w:tcW w:w="1499"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 xml:space="preserve">31 грудня </w:t>
            </w:r>
          </w:p>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2011 року</w:t>
            </w:r>
          </w:p>
        </w:tc>
      </w:tr>
      <w:tr w:rsidR="007E5310" w:rsidRPr="00761B81" w:rsidTr="00761B81">
        <w:tc>
          <w:tcPr>
            <w:tcW w:w="6362" w:type="dxa"/>
            <w:noWrap/>
            <w:vAlign w:val="bottom"/>
          </w:tcPr>
          <w:p w:rsidR="007E5310" w:rsidRPr="00761B81" w:rsidRDefault="007E5310" w:rsidP="00761B81">
            <w:pPr>
              <w:pStyle w:val="a3"/>
              <w:rPr>
                <w:rFonts w:ascii="Times New Roman" w:hAnsi="Times New Roman" w:cs="Times New Roman"/>
                <w:lang w:val="uk-UA"/>
              </w:rPr>
            </w:pPr>
          </w:p>
        </w:tc>
        <w:tc>
          <w:tcPr>
            <w:tcW w:w="1501"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Cs/>
                <w:lang w:val="uk-UA"/>
              </w:rPr>
            </w:pPr>
          </w:p>
        </w:tc>
        <w:tc>
          <w:tcPr>
            <w:tcW w:w="298" w:type="dxa"/>
            <w:vAlign w:val="bottom"/>
          </w:tcPr>
          <w:p w:rsidR="007E5310" w:rsidRPr="00761B81" w:rsidRDefault="007E5310" w:rsidP="00761B81">
            <w:pPr>
              <w:pStyle w:val="a3"/>
              <w:rPr>
                <w:rFonts w:ascii="Times New Roman" w:hAnsi="Times New Roman" w:cs="Times New Roman"/>
                <w:bCs/>
                <w:lang w:val="uk-UA"/>
              </w:rPr>
            </w:pPr>
          </w:p>
        </w:tc>
        <w:tc>
          <w:tcPr>
            <w:tcW w:w="1499"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Cs/>
                <w:lang w:val="uk-UA"/>
              </w:rPr>
            </w:pP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i/>
                <w:lang w:val="uk-UA"/>
              </w:rPr>
            </w:pPr>
            <w:r w:rsidRPr="00761B81">
              <w:rPr>
                <w:rFonts w:ascii="Times New Roman" w:hAnsi="Times New Roman" w:cs="Times New Roman"/>
                <w:i/>
                <w:lang w:val="uk-UA"/>
              </w:rPr>
              <w:t>Довгострокова заборгованість:</w:t>
            </w:r>
          </w:p>
        </w:tc>
        <w:tc>
          <w:tcPr>
            <w:tcW w:w="1501" w:type="dxa"/>
            <w:vAlign w:val="bottom"/>
          </w:tcPr>
          <w:p w:rsidR="007E5310" w:rsidRPr="00761B81" w:rsidRDefault="007E5310" w:rsidP="00761B81">
            <w:pPr>
              <w:pStyle w:val="a3"/>
              <w:rPr>
                <w:rFonts w:ascii="Times New Roman" w:hAnsi="Times New Roman" w:cs="Times New Roman"/>
                <w:bCs/>
                <w:lang w:val="uk-UA"/>
              </w:rPr>
            </w:pPr>
          </w:p>
        </w:tc>
        <w:tc>
          <w:tcPr>
            <w:tcW w:w="298" w:type="dxa"/>
            <w:vAlign w:val="bottom"/>
          </w:tcPr>
          <w:p w:rsidR="007E5310" w:rsidRPr="00761B81" w:rsidRDefault="007E5310" w:rsidP="00761B81">
            <w:pPr>
              <w:pStyle w:val="a3"/>
              <w:rPr>
                <w:rFonts w:ascii="Times New Roman" w:hAnsi="Times New Roman" w:cs="Times New Roman"/>
                <w:bCs/>
                <w:lang w:val="uk-UA"/>
              </w:rPr>
            </w:pPr>
          </w:p>
        </w:tc>
        <w:tc>
          <w:tcPr>
            <w:tcW w:w="1499" w:type="dxa"/>
            <w:vAlign w:val="bottom"/>
          </w:tcPr>
          <w:p w:rsidR="007E5310" w:rsidRPr="00761B81" w:rsidRDefault="007E5310" w:rsidP="00761B81">
            <w:pPr>
              <w:pStyle w:val="a3"/>
              <w:rPr>
                <w:rFonts w:ascii="Times New Roman" w:hAnsi="Times New Roman" w:cs="Times New Roman"/>
                <w:bCs/>
                <w:lang w:val="uk-UA"/>
              </w:rPr>
            </w:pP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i/>
              </w:rPr>
            </w:pPr>
            <w:r w:rsidRPr="00761B81">
              <w:rPr>
                <w:rFonts w:ascii="Times New Roman" w:hAnsi="Times New Roman" w:cs="Times New Roman"/>
                <w:lang w:val="uk-UA"/>
              </w:rPr>
              <w:t>Інша кредиторська заборгованість – Зобов’язання перед „Альфа-Банком</w:t>
            </w:r>
            <w:r w:rsidRPr="00761B81">
              <w:rPr>
                <w:rFonts w:ascii="Times New Roman" w:hAnsi="Times New Roman" w:cs="Times New Roman"/>
              </w:rPr>
              <w:t>”</w:t>
            </w:r>
          </w:p>
        </w:tc>
        <w:tc>
          <w:tcPr>
            <w:tcW w:w="1501" w:type="dxa"/>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bCs/>
                <w:lang w:val="uk-UA"/>
              </w:rPr>
              <w:t>62,203</w:t>
            </w:r>
          </w:p>
        </w:tc>
        <w:tc>
          <w:tcPr>
            <w:tcW w:w="298" w:type="dxa"/>
            <w:vAlign w:val="bottom"/>
          </w:tcPr>
          <w:p w:rsidR="007E5310" w:rsidRPr="00761B81" w:rsidRDefault="007E5310" w:rsidP="00761B81">
            <w:pPr>
              <w:pStyle w:val="a3"/>
              <w:rPr>
                <w:rFonts w:ascii="Times New Roman" w:hAnsi="Times New Roman" w:cs="Times New Roman"/>
                <w:bCs/>
                <w:lang w:val="uk-UA"/>
              </w:rPr>
            </w:pPr>
          </w:p>
        </w:tc>
        <w:tc>
          <w:tcPr>
            <w:tcW w:w="1499" w:type="dxa"/>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bCs/>
                <w:lang w:val="uk-UA"/>
              </w:rPr>
              <w:t>-</w:t>
            </w:r>
          </w:p>
        </w:tc>
      </w:tr>
      <w:tr w:rsidR="007E5310" w:rsidRPr="00761B81" w:rsidTr="00761B81">
        <w:tc>
          <w:tcPr>
            <w:tcW w:w="6362" w:type="dxa"/>
            <w:noWrap/>
            <w:vAlign w:val="bottom"/>
          </w:tcPr>
          <w:p w:rsidR="007E5310" w:rsidRPr="00761B81" w:rsidRDefault="007E5310" w:rsidP="00761B81">
            <w:pPr>
              <w:pStyle w:val="a3"/>
              <w:rPr>
                <w:rFonts w:ascii="Times New Roman" w:hAnsi="Times New Roman" w:cs="Times New Roman"/>
                <w:lang w:val="uk-UA"/>
              </w:rPr>
            </w:pPr>
          </w:p>
        </w:tc>
        <w:tc>
          <w:tcPr>
            <w:tcW w:w="1501" w:type="dxa"/>
            <w:vAlign w:val="bottom"/>
          </w:tcPr>
          <w:p w:rsidR="007E5310" w:rsidRPr="00761B81" w:rsidRDefault="007E5310" w:rsidP="00761B81">
            <w:pPr>
              <w:pStyle w:val="a3"/>
              <w:rPr>
                <w:rFonts w:ascii="Times New Roman" w:hAnsi="Times New Roman" w:cs="Times New Roman"/>
                <w:bCs/>
                <w:lang w:val="uk-UA"/>
              </w:rPr>
            </w:pPr>
          </w:p>
        </w:tc>
        <w:tc>
          <w:tcPr>
            <w:tcW w:w="298" w:type="dxa"/>
            <w:vAlign w:val="bottom"/>
          </w:tcPr>
          <w:p w:rsidR="007E5310" w:rsidRPr="00761B81" w:rsidRDefault="007E5310" w:rsidP="00761B81">
            <w:pPr>
              <w:pStyle w:val="a3"/>
              <w:rPr>
                <w:rFonts w:ascii="Times New Roman" w:hAnsi="Times New Roman" w:cs="Times New Roman"/>
                <w:bCs/>
                <w:lang w:val="uk-UA"/>
              </w:rPr>
            </w:pPr>
          </w:p>
        </w:tc>
        <w:tc>
          <w:tcPr>
            <w:tcW w:w="1499" w:type="dxa"/>
            <w:vAlign w:val="bottom"/>
          </w:tcPr>
          <w:p w:rsidR="007E5310" w:rsidRPr="00761B81" w:rsidRDefault="007E5310" w:rsidP="00761B81">
            <w:pPr>
              <w:pStyle w:val="a3"/>
              <w:rPr>
                <w:rFonts w:ascii="Times New Roman" w:hAnsi="Times New Roman" w:cs="Times New Roman"/>
                <w:bCs/>
                <w:lang w:val="uk-UA"/>
              </w:rPr>
            </w:pP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i/>
                <w:lang w:val="uk-UA"/>
              </w:rPr>
            </w:pPr>
            <w:r w:rsidRPr="00761B81">
              <w:rPr>
                <w:rFonts w:ascii="Times New Roman" w:hAnsi="Times New Roman" w:cs="Times New Roman"/>
                <w:i/>
                <w:lang w:val="uk-UA"/>
              </w:rPr>
              <w:t>Короткострокова заборгованість:</w:t>
            </w:r>
          </w:p>
        </w:tc>
        <w:tc>
          <w:tcPr>
            <w:tcW w:w="1501" w:type="dxa"/>
            <w:vAlign w:val="bottom"/>
          </w:tcPr>
          <w:p w:rsidR="007E5310" w:rsidRPr="00761B81" w:rsidRDefault="007E5310" w:rsidP="00761B81">
            <w:pPr>
              <w:pStyle w:val="a3"/>
              <w:rPr>
                <w:rFonts w:ascii="Times New Roman" w:hAnsi="Times New Roman" w:cs="Times New Roman"/>
                <w:bCs/>
                <w:lang w:val="uk-UA"/>
              </w:rPr>
            </w:pPr>
          </w:p>
        </w:tc>
        <w:tc>
          <w:tcPr>
            <w:tcW w:w="298" w:type="dxa"/>
            <w:vAlign w:val="bottom"/>
          </w:tcPr>
          <w:p w:rsidR="007E5310" w:rsidRPr="00761B81" w:rsidRDefault="007E5310" w:rsidP="00761B81">
            <w:pPr>
              <w:pStyle w:val="a3"/>
              <w:rPr>
                <w:rFonts w:ascii="Times New Roman" w:hAnsi="Times New Roman" w:cs="Times New Roman"/>
                <w:bCs/>
                <w:lang w:val="uk-UA"/>
              </w:rPr>
            </w:pPr>
          </w:p>
        </w:tc>
        <w:tc>
          <w:tcPr>
            <w:tcW w:w="1499" w:type="dxa"/>
            <w:vAlign w:val="bottom"/>
          </w:tcPr>
          <w:p w:rsidR="007E5310" w:rsidRPr="00761B81" w:rsidRDefault="007E5310" w:rsidP="00761B81">
            <w:pPr>
              <w:pStyle w:val="a3"/>
              <w:rPr>
                <w:rFonts w:ascii="Times New Roman" w:hAnsi="Times New Roman" w:cs="Times New Roman"/>
                <w:bCs/>
                <w:lang w:val="uk-UA"/>
              </w:rPr>
            </w:pP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Торгова кредиторська заборгованість</w:t>
            </w:r>
          </w:p>
        </w:tc>
        <w:tc>
          <w:tcPr>
            <w:tcW w:w="1501"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2,868,440</w:t>
            </w:r>
          </w:p>
        </w:tc>
        <w:tc>
          <w:tcPr>
            <w:tcW w:w="298" w:type="dxa"/>
            <w:vAlign w:val="bottom"/>
          </w:tcPr>
          <w:p w:rsidR="007E5310" w:rsidRPr="00761B81" w:rsidRDefault="007E5310" w:rsidP="00761B81">
            <w:pPr>
              <w:pStyle w:val="a3"/>
              <w:rPr>
                <w:rFonts w:ascii="Times New Roman" w:hAnsi="Times New Roman" w:cs="Times New Roman"/>
                <w:lang w:val="uk-UA"/>
              </w:rPr>
            </w:pPr>
          </w:p>
        </w:tc>
        <w:tc>
          <w:tcPr>
            <w:tcW w:w="149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4,126,945</w:t>
            </w:r>
          </w:p>
        </w:tc>
      </w:tr>
      <w:tr w:rsidR="007E5310" w:rsidRPr="00761B81" w:rsidTr="00761B81">
        <w:tc>
          <w:tcPr>
            <w:tcW w:w="6362" w:type="dxa"/>
            <w:noWrap/>
            <w:vAlign w:val="bottom"/>
          </w:tcPr>
          <w:p w:rsidR="007E5310" w:rsidRPr="00761B81" w:rsidRDefault="007E5310" w:rsidP="00761B81">
            <w:pPr>
              <w:pStyle w:val="a3"/>
              <w:rPr>
                <w:rFonts w:ascii="Times New Roman" w:hAnsi="Times New Roman" w:cs="Times New Roman"/>
                <w:lang w:val="uk-UA"/>
              </w:rPr>
            </w:pPr>
          </w:p>
        </w:tc>
        <w:tc>
          <w:tcPr>
            <w:tcW w:w="1501" w:type="dxa"/>
            <w:vAlign w:val="bottom"/>
          </w:tcPr>
          <w:p w:rsidR="007E5310" w:rsidRPr="00761B81" w:rsidRDefault="007E5310" w:rsidP="00761B81">
            <w:pPr>
              <w:pStyle w:val="a3"/>
              <w:rPr>
                <w:rFonts w:ascii="Times New Roman" w:hAnsi="Times New Roman" w:cs="Times New Roman"/>
                <w:lang w:val="uk-UA"/>
              </w:rPr>
            </w:pPr>
          </w:p>
        </w:tc>
        <w:tc>
          <w:tcPr>
            <w:tcW w:w="298" w:type="dxa"/>
            <w:vAlign w:val="bottom"/>
          </w:tcPr>
          <w:p w:rsidR="007E5310" w:rsidRPr="00761B81" w:rsidRDefault="007E5310" w:rsidP="00761B81">
            <w:pPr>
              <w:pStyle w:val="a3"/>
              <w:rPr>
                <w:rFonts w:ascii="Times New Roman" w:hAnsi="Times New Roman" w:cs="Times New Roman"/>
                <w:lang w:val="uk-UA"/>
              </w:rPr>
            </w:pPr>
          </w:p>
        </w:tc>
        <w:tc>
          <w:tcPr>
            <w:tcW w:w="1499" w:type="dxa"/>
            <w:vAlign w:val="bottom"/>
          </w:tcPr>
          <w:p w:rsidR="007E5310" w:rsidRPr="00761B81" w:rsidRDefault="007E5310" w:rsidP="00761B81">
            <w:pPr>
              <w:pStyle w:val="a3"/>
              <w:rPr>
                <w:rFonts w:ascii="Times New Roman" w:hAnsi="Times New Roman" w:cs="Times New Roman"/>
                <w:lang w:val="uk-UA"/>
              </w:rPr>
            </w:pP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Нарахування судових витрат, штрафів та відповідної пені</w:t>
            </w:r>
          </w:p>
        </w:tc>
        <w:tc>
          <w:tcPr>
            <w:tcW w:w="1501"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186,291</w:t>
            </w:r>
          </w:p>
        </w:tc>
        <w:tc>
          <w:tcPr>
            <w:tcW w:w="298" w:type="dxa"/>
            <w:vAlign w:val="bottom"/>
          </w:tcPr>
          <w:p w:rsidR="007E5310" w:rsidRPr="00761B81" w:rsidRDefault="007E5310" w:rsidP="00761B81">
            <w:pPr>
              <w:pStyle w:val="a3"/>
              <w:rPr>
                <w:rFonts w:ascii="Times New Roman" w:hAnsi="Times New Roman" w:cs="Times New Roman"/>
                <w:lang w:val="uk-UA"/>
              </w:rPr>
            </w:pPr>
          </w:p>
        </w:tc>
        <w:tc>
          <w:tcPr>
            <w:tcW w:w="149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204,032</w:t>
            </w: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lang w:val="en-US"/>
              </w:rPr>
            </w:pPr>
            <w:r w:rsidRPr="00761B81">
              <w:rPr>
                <w:rFonts w:ascii="Times New Roman" w:hAnsi="Times New Roman" w:cs="Times New Roman"/>
                <w:lang w:val="uk-UA"/>
              </w:rPr>
              <w:t>Зобов’язання перед „Альфа-Банком</w:t>
            </w:r>
            <w:r w:rsidRPr="00761B81">
              <w:rPr>
                <w:rFonts w:ascii="Times New Roman" w:hAnsi="Times New Roman" w:cs="Times New Roman"/>
                <w:lang w:val="en-US"/>
              </w:rPr>
              <w:t>”</w:t>
            </w:r>
          </w:p>
        </w:tc>
        <w:tc>
          <w:tcPr>
            <w:tcW w:w="1501"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124,200</w:t>
            </w:r>
          </w:p>
        </w:tc>
        <w:tc>
          <w:tcPr>
            <w:tcW w:w="298" w:type="dxa"/>
            <w:vAlign w:val="bottom"/>
          </w:tcPr>
          <w:p w:rsidR="007E5310" w:rsidRPr="00761B81" w:rsidRDefault="007E5310" w:rsidP="00761B81">
            <w:pPr>
              <w:pStyle w:val="a3"/>
              <w:rPr>
                <w:rFonts w:ascii="Times New Roman" w:hAnsi="Times New Roman" w:cs="Times New Roman"/>
                <w:lang w:val="uk-UA"/>
              </w:rPr>
            </w:pPr>
          </w:p>
        </w:tc>
        <w:tc>
          <w:tcPr>
            <w:tcW w:w="149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137,491</w:t>
            </w: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Кредиторська заборгованість перед працівниками</w:t>
            </w:r>
          </w:p>
        </w:tc>
        <w:tc>
          <w:tcPr>
            <w:tcW w:w="1501"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65,749</w:t>
            </w:r>
          </w:p>
        </w:tc>
        <w:tc>
          <w:tcPr>
            <w:tcW w:w="298" w:type="dxa"/>
            <w:vAlign w:val="bottom"/>
          </w:tcPr>
          <w:p w:rsidR="007E5310" w:rsidRPr="00761B81" w:rsidRDefault="007E5310" w:rsidP="00761B81">
            <w:pPr>
              <w:pStyle w:val="a3"/>
              <w:rPr>
                <w:rFonts w:ascii="Times New Roman" w:hAnsi="Times New Roman" w:cs="Times New Roman"/>
                <w:lang w:val="uk-UA"/>
              </w:rPr>
            </w:pPr>
          </w:p>
        </w:tc>
        <w:tc>
          <w:tcPr>
            <w:tcW w:w="149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61,197</w:t>
            </w: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Отримана фінансова допомога</w:t>
            </w:r>
          </w:p>
        </w:tc>
        <w:tc>
          <w:tcPr>
            <w:tcW w:w="1501"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63,455</w:t>
            </w:r>
          </w:p>
        </w:tc>
        <w:tc>
          <w:tcPr>
            <w:tcW w:w="298" w:type="dxa"/>
            <w:vAlign w:val="bottom"/>
          </w:tcPr>
          <w:p w:rsidR="007E5310" w:rsidRPr="00761B81" w:rsidRDefault="007E5310" w:rsidP="00761B81">
            <w:pPr>
              <w:pStyle w:val="a3"/>
              <w:rPr>
                <w:rFonts w:ascii="Times New Roman" w:hAnsi="Times New Roman" w:cs="Times New Roman"/>
                <w:lang w:val="uk-UA"/>
              </w:rPr>
            </w:pPr>
          </w:p>
        </w:tc>
        <w:tc>
          <w:tcPr>
            <w:tcW w:w="149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Кредиторська заборгованість перед колишніми акціонерами</w:t>
            </w:r>
          </w:p>
        </w:tc>
        <w:tc>
          <w:tcPr>
            <w:tcW w:w="1501"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c>
          <w:tcPr>
            <w:tcW w:w="298" w:type="dxa"/>
            <w:vAlign w:val="bottom"/>
          </w:tcPr>
          <w:p w:rsidR="007E5310" w:rsidRPr="00761B81" w:rsidRDefault="007E5310" w:rsidP="00761B81">
            <w:pPr>
              <w:pStyle w:val="a3"/>
              <w:rPr>
                <w:rFonts w:ascii="Times New Roman" w:hAnsi="Times New Roman" w:cs="Times New Roman"/>
                <w:lang w:val="uk-UA"/>
              </w:rPr>
            </w:pPr>
          </w:p>
        </w:tc>
        <w:tc>
          <w:tcPr>
            <w:tcW w:w="149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714,756</w:t>
            </w:r>
          </w:p>
        </w:tc>
      </w:tr>
      <w:tr w:rsidR="007E5310" w:rsidRPr="00761B81" w:rsidTr="00761B81">
        <w:tc>
          <w:tcPr>
            <w:tcW w:w="63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Інше </w:t>
            </w:r>
          </w:p>
        </w:tc>
        <w:tc>
          <w:tcPr>
            <w:tcW w:w="1501"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208,592</w:t>
            </w:r>
          </w:p>
        </w:tc>
        <w:tc>
          <w:tcPr>
            <w:tcW w:w="298" w:type="dxa"/>
            <w:vAlign w:val="bottom"/>
          </w:tcPr>
          <w:p w:rsidR="007E5310" w:rsidRPr="00761B81" w:rsidRDefault="007E5310" w:rsidP="00761B81">
            <w:pPr>
              <w:pStyle w:val="a3"/>
              <w:rPr>
                <w:rFonts w:ascii="Times New Roman" w:hAnsi="Times New Roman" w:cs="Times New Roman"/>
                <w:lang w:val="uk-UA"/>
              </w:rPr>
            </w:pPr>
          </w:p>
        </w:tc>
        <w:tc>
          <w:tcPr>
            <w:tcW w:w="1499"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148,655</w:t>
            </w:r>
          </w:p>
        </w:tc>
      </w:tr>
      <w:tr w:rsidR="007E5310" w:rsidRPr="00761B81" w:rsidTr="00761B81">
        <w:tc>
          <w:tcPr>
            <w:tcW w:w="6362" w:type="dxa"/>
            <w:noWrap/>
            <w:vAlign w:val="bottom"/>
          </w:tcPr>
          <w:p w:rsidR="007E5310" w:rsidRPr="00761B81" w:rsidRDefault="007E5310" w:rsidP="00761B81">
            <w:pPr>
              <w:pStyle w:val="a3"/>
              <w:rPr>
                <w:rFonts w:ascii="Times New Roman" w:hAnsi="Times New Roman" w:cs="Times New Roman"/>
                <w:lang w:val="uk-UA"/>
              </w:rPr>
            </w:pPr>
          </w:p>
        </w:tc>
        <w:tc>
          <w:tcPr>
            <w:tcW w:w="1501"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98" w:type="dxa"/>
            <w:vAlign w:val="bottom"/>
          </w:tcPr>
          <w:p w:rsidR="007E5310" w:rsidRPr="00761B81" w:rsidRDefault="007E5310" w:rsidP="00761B81">
            <w:pPr>
              <w:pStyle w:val="a3"/>
              <w:rPr>
                <w:rFonts w:ascii="Times New Roman" w:hAnsi="Times New Roman" w:cs="Times New Roman"/>
                <w:lang w:val="uk-UA"/>
              </w:rPr>
            </w:pPr>
          </w:p>
        </w:tc>
        <w:tc>
          <w:tcPr>
            <w:tcW w:w="1499"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61B81">
        <w:tc>
          <w:tcPr>
            <w:tcW w:w="6362" w:type="dxa"/>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Всього</w:t>
            </w:r>
          </w:p>
        </w:tc>
        <w:tc>
          <w:tcPr>
            <w:tcW w:w="1501"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3,578,930</w:t>
            </w:r>
          </w:p>
        </w:tc>
        <w:tc>
          <w:tcPr>
            <w:tcW w:w="298" w:type="dxa"/>
            <w:vAlign w:val="bottom"/>
          </w:tcPr>
          <w:p w:rsidR="007E5310" w:rsidRPr="00761B81" w:rsidRDefault="007E5310" w:rsidP="00761B81">
            <w:pPr>
              <w:pStyle w:val="a3"/>
              <w:rPr>
                <w:rFonts w:ascii="Times New Roman" w:hAnsi="Times New Roman" w:cs="Times New Roman"/>
                <w:b/>
                <w:bCs/>
                <w:lang w:val="uk-UA"/>
              </w:rPr>
            </w:pPr>
          </w:p>
        </w:tc>
        <w:tc>
          <w:tcPr>
            <w:tcW w:w="1499"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5,393,076</w:t>
            </w:r>
          </w:p>
        </w:tc>
      </w:tr>
    </w:tbl>
    <w:p w:rsidR="007E5310" w:rsidRDefault="007E5310" w:rsidP="007E5310">
      <w:pPr>
        <w:pStyle w:val="Bodycopy"/>
        <w:spacing w:before="0" w:line="240" w:lineRule="auto"/>
        <w:ind w:left="425"/>
        <w:rPr>
          <w:iCs/>
          <w:sz w:val="20"/>
          <w:szCs w:val="20"/>
        </w:rPr>
      </w:pPr>
    </w:p>
    <w:p w:rsidR="007E5310" w:rsidRPr="00761B81" w:rsidRDefault="007E5310" w:rsidP="00761B81">
      <w:pPr>
        <w:pStyle w:val="Bodycopy"/>
        <w:tabs>
          <w:tab w:val="left" w:pos="90"/>
        </w:tabs>
        <w:spacing w:before="0" w:line="240" w:lineRule="auto"/>
        <w:ind w:left="90"/>
        <w:jc w:val="both"/>
        <w:rPr>
          <w:rFonts w:ascii="Times New Roman" w:hAnsi="Times New Roman" w:cs="Times New Roman"/>
          <w:iCs/>
          <w:sz w:val="24"/>
          <w:szCs w:val="24"/>
          <w:lang w:val="uk-UA"/>
        </w:rPr>
      </w:pPr>
      <w:r w:rsidRPr="00761B81">
        <w:rPr>
          <w:rFonts w:ascii="Times New Roman" w:hAnsi="Times New Roman" w:cs="Times New Roman"/>
          <w:iCs/>
          <w:sz w:val="24"/>
          <w:szCs w:val="24"/>
          <w:lang w:val="uk-UA"/>
        </w:rPr>
        <w:t>Протягом року, який закінчився 31 грудня 2012 року, середній кредитний період для постачальників Групи становив період від 3 до 15 днів (2011: від 35 до 50 днів).  Протягом 2012 та 2011 років умови постачання сирої нафти за договорами передбачали передоплату.  Однак, фактичні розрахунки за виставленими у рахунках-фактурах сумами, в основному, здійснювались за фактом постачання.  На прострочену суму заборгованості відсотки не нараховувались.</w:t>
      </w:r>
    </w:p>
    <w:p w:rsidR="007E5310" w:rsidRPr="00761B81" w:rsidRDefault="007E5310" w:rsidP="00761B81">
      <w:pPr>
        <w:pStyle w:val="Bodycopy"/>
        <w:tabs>
          <w:tab w:val="left" w:pos="90"/>
          <w:tab w:val="left" w:pos="1728"/>
        </w:tabs>
        <w:spacing w:before="0" w:line="240" w:lineRule="auto"/>
        <w:ind w:left="90"/>
        <w:jc w:val="both"/>
        <w:rPr>
          <w:rFonts w:ascii="Times New Roman" w:hAnsi="Times New Roman" w:cs="Times New Roman"/>
          <w:iCs/>
          <w:sz w:val="24"/>
          <w:szCs w:val="24"/>
          <w:lang w:val="uk-UA"/>
        </w:rPr>
      </w:pPr>
      <w:r w:rsidRPr="00761B81">
        <w:rPr>
          <w:rFonts w:ascii="Times New Roman" w:eastAsia="Times New Roman" w:hAnsi="Times New Roman" w:cs="Times New Roman"/>
          <w:sz w:val="24"/>
          <w:szCs w:val="24"/>
          <w:lang w:val="uk-UA"/>
        </w:rPr>
        <w:t>Станом на 31 грудня 2011 року</w:t>
      </w:r>
      <w:r w:rsidRPr="00761B81">
        <w:rPr>
          <w:rFonts w:ascii="Times New Roman" w:hAnsi="Times New Roman" w:cs="Times New Roman"/>
          <w:iCs/>
          <w:sz w:val="24"/>
          <w:szCs w:val="24"/>
          <w:lang w:val="uk-UA"/>
        </w:rPr>
        <w:t xml:space="preserve"> Група відобразила зобов’язання перед „Альфа-Банком” у сумі 137,491 тисяча гривень, який являв собою первісну основну суму отриманих кредитів, за вирахуванням відсоткових платежів, зроблених протягом періоду їхнього використання, та зобов’язань на інфляційні збитки у сумі 67,580 тисяч гривень у рамках нарахування судових витрат.  У 2012 році Група досягла мирової угоди із „Альфа-Банком</w:t>
      </w:r>
      <w:r w:rsidRPr="00761B81">
        <w:rPr>
          <w:rFonts w:ascii="Times New Roman" w:hAnsi="Times New Roman" w:cs="Times New Roman"/>
          <w:iCs/>
          <w:sz w:val="24"/>
          <w:szCs w:val="24"/>
          <w:lang w:val="ru-RU"/>
        </w:rPr>
        <w:t>”</w:t>
      </w:r>
      <w:r w:rsidRPr="00761B81">
        <w:rPr>
          <w:rFonts w:ascii="Times New Roman" w:hAnsi="Times New Roman" w:cs="Times New Roman"/>
          <w:iCs/>
          <w:sz w:val="24"/>
          <w:szCs w:val="24"/>
          <w:lang w:val="uk-UA"/>
        </w:rPr>
        <w:t>, за якою узгодила погасити своє зобов’язання перед банком окремими внесками протягом періоду до червня 2014 року.  Усі платежі, які мають бути зроблені після дванадцяти місяців від звітної дати, були відображені Групою як довгострокова кредиторська заборгованість.  Жодних відсотків не нараховується на непогашені залишки такої заборгованості.  Група відобразила це зобов’язання за номінальною вартістю, оскільки вважала, що вплив від його обліку за амортизованою вартістю був несуттєвим.</w:t>
      </w:r>
    </w:p>
    <w:p w:rsidR="007E5310" w:rsidRPr="00761B81" w:rsidRDefault="007E5310" w:rsidP="00761B81">
      <w:pPr>
        <w:pStyle w:val="Bodycopy"/>
        <w:tabs>
          <w:tab w:val="left" w:pos="1728"/>
        </w:tabs>
        <w:spacing w:before="0" w:line="240" w:lineRule="auto"/>
        <w:ind w:left="90"/>
        <w:jc w:val="both"/>
        <w:rPr>
          <w:rFonts w:ascii="Times New Roman" w:hAnsi="Times New Roman" w:cs="Times New Roman"/>
          <w:iCs/>
          <w:sz w:val="24"/>
          <w:szCs w:val="24"/>
          <w:lang w:val="uk-UA"/>
        </w:rPr>
      </w:pPr>
      <w:r w:rsidRPr="00761B81">
        <w:rPr>
          <w:rFonts w:ascii="Times New Roman" w:hAnsi="Times New Roman" w:cs="Times New Roman"/>
          <w:iCs/>
          <w:sz w:val="24"/>
          <w:szCs w:val="24"/>
          <w:lang w:val="uk-UA"/>
        </w:rPr>
        <w:t xml:space="preserve">Станом на </w:t>
      </w:r>
      <w:r w:rsidRPr="00761B81">
        <w:rPr>
          <w:rFonts w:ascii="Times New Roman" w:hAnsi="Times New Roman" w:cs="Times New Roman"/>
          <w:iCs/>
          <w:sz w:val="24"/>
          <w:szCs w:val="24"/>
          <w:lang w:val="ru-RU"/>
        </w:rPr>
        <w:t xml:space="preserve">31 </w:t>
      </w:r>
      <w:r w:rsidRPr="00761B81">
        <w:rPr>
          <w:rFonts w:ascii="Times New Roman" w:hAnsi="Times New Roman" w:cs="Times New Roman"/>
          <w:iCs/>
          <w:sz w:val="24"/>
          <w:szCs w:val="24"/>
          <w:lang w:val="uk-UA"/>
        </w:rPr>
        <w:t xml:space="preserve">грудня </w:t>
      </w:r>
      <w:r w:rsidRPr="00761B81">
        <w:rPr>
          <w:rFonts w:ascii="Times New Roman" w:hAnsi="Times New Roman" w:cs="Times New Roman"/>
          <w:iCs/>
          <w:sz w:val="24"/>
          <w:szCs w:val="24"/>
          <w:lang w:val="ru-RU"/>
        </w:rPr>
        <w:t>2012</w:t>
      </w:r>
      <w:r w:rsidRPr="00761B81">
        <w:rPr>
          <w:rFonts w:ascii="Times New Roman" w:hAnsi="Times New Roman" w:cs="Times New Roman"/>
          <w:iCs/>
          <w:sz w:val="24"/>
          <w:szCs w:val="24"/>
          <w:lang w:val="uk-UA"/>
        </w:rPr>
        <w:t xml:space="preserve"> року фінансова допомога, отримана у сумі </w:t>
      </w:r>
      <w:r w:rsidRPr="00761B81">
        <w:rPr>
          <w:rFonts w:ascii="Times New Roman" w:hAnsi="Times New Roman" w:cs="Times New Roman"/>
          <w:iCs/>
          <w:sz w:val="24"/>
          <w:szCs w:val="24"/>
          <w:lang w:val="ru-RU"/>
        </w:rPr>
        <w:t xml:space="preserve">63,455 </w:t>
      </w:r>
      <w:r w:rsidRPr="00761B81">
        <w:rPr>
          <w:rFonts w:ascii="Times New Roman" w:hAnsi="Times New Roman" w:cs="Times New Roman"/>
          <w:iCs/>
          <w:sz w:val="24"/>
          <w:szCs w:val="24"/>
          <w:lang w:val="uk-UA"/>
        </w:rPr>
        <w:t xml:space="preserve">тисяч гривень, являє собою суми, отримані Групою на період до одного року.  Фінансова допомога не має забезпечення і є безвідсотковою.  Група відобразила отриману фінансову допомогу за номінальною вартістю, оскільки вважала, що вплив від її обліку за амортизованою вартістю був несуттєвим. </w:t>
      </w:r>
    </w:p>
    <w:p w:rsidR="007E5310" w:rsidRPr="00761B81" w:rsidRDefault="007E5310" w:rsidP="007E5310">
      <w:pPr>
        <w:pStyle w:val="Bodycopy"/>
        <w:tabs>
          <w:tab w:val="left" w:pos="1728"/>
        </w:tabs>
        <w:spacing w:before="0" w:line="240" w:lineRule="auto"/>
        <w:ind w:left="90"/>
        <w:rPr>
          <w:rFonts w:ascii="Times New Roman" w:hAnsi="Times New Roman" w:cs="Times New Roman"/>
          <w:iCs/>
          <w:sz w:val="24"/>
          <w:szCs w:val="24"/>
          <w:lang w:val="uk-UA"/>
        </w:rPr>
      </w:pPr>
    </w:p>
    <w:p w:rsidR="007E5310" w:rsidRPr="00761B81" w:rsidRDefault="007E5310" w:rsidP="00761B81">
      <w:pPr>
        <w:pStyle w:val="Bodycopy"/>
        <w:tabs>
          <w:tab w:val="left" w:pos="1728"/>
        </w:tabs>
        <w:spacing w:before="0" w:line="240" w:lineRule="auto"/>
        <w:ind w:left="90"/>
        <w:jc w:val="both"/>
        <w:rPr>
          <w:rFonts w:ascii="Times New Roman" w:hAnsi="Times New Roman" w:cs="Times New Roman"/>
          <w:iCs/>
          <w:sz w:val="24"/>
          <w:szCs w:val="24"/>
          <w:lang w:val="uk-UA"/>
        </w:rPr>
      </w:pPr>
      <w:r w:rsidRPr="00761B81">
        <w:rPr>
          <w:rFonts w:ascii="Times New Roman" w:eastAsia="Times New Roman" w:hAnsi="Times New Roman" w:cs="Times New Roman"/>
          <w:sz w:val="24"/>
          <w:szCs w:val="24"/>
          <w:lang w:val="uk-UA"/>
        </w:rPr>
        <w:t>Станом на 31 грудня 2011 року</w:t>
      </w:r>
      <w:r w:rsidRPr="00761B81">
        <w:rPr>
          <w:rFonts w:ascii="Times New Roman" w:hAnsi="Times New Roman" w:cs="Times New Roman"/>
          <w:iCs/>
          <w:sz w:val="24"/>
          <w:szCs w:val="24"/>
          <w:lang w:val="uk-UA"/>
        </w:rPr>
        <w:t xml:space="preserve"> кредиторська заборгованість перед колишніми акціонерами являла собою зобов’язання перед ОАО „Татнєфть“, Міністерством земельних та майнових відносин Республіки Татарстан, SeaGroup International Inc. та AmRUZ Trading AG і становила історичну вартість внесків, отриманих Компанією за свої акції, плюс інфляційну складову від перерахунку впливу гіперінфляції за вирахуванням сукупної суми дивідендів, виплачених цим колишнім акціонерам.  Станом на 31 грудня 2012 року встановлений юридично термін подачі претензій за цими зобов’язаннями сплив, і керівництво вважало належним списати цю кредиторську заборгованість і визнало прибуток у сумі 714,756 тисяч гривень (Примітка 13) у складі консолідованого звіту про сукупні збитки.</w:t>
      </w:r>
    </w:p>
    <w:p w:rsidR="007E5310" w:rsidRPr="00761B81" w:rsidRDefault="007E5310" w:rsidP="007E5310">
      <w:pPr>
        <w:pStyle w:val="Bodycopy"/>
        <w:spacing w:before="0" w:line="240" w:lineRule="auto"/>
        <w:ind w:left="425"/>
        <w:rPr>
          <w:rFonts w:ascii="Times New Roman" w:hAnsi="Times New Roman" w:cs="Times New Roman"/>
          <w:iCs/>
          <w:sz w:val="24"/>
          <w:szCs w:val="24"/>
          <w:lang w:val="uk-UA"/>
        </w:rPr>
      </w:pPr>
    </w:p>
    <w:p w:rsidR="007E5310" w:rsidRPr="00761B81" w:rsidRDefault="007E5310" w:rsidP="00A06987">
      <w:pPr>
        <w:pStyle w:val="1"/>
        <w:keepLines w:val="0"/>
        <w:numPr>
          <w:ilvl w:val="0"/>
          <w:numId w:val="2"/>
        </w:numPr>
        <w:tabs>
          <w:tab w:val="left" w:pos="426"/>
        </w:tabs>
        <w:spacing w:before="0" w:line="240" w:lineRule="auto"/>
        <w:ind w:left="476" w:hanging="476"/>
        <w:rPr>
          <w:rFonts w:ascii="Times New Roman" w:hAnsi="Times New Roman" w:cs="Times New Roman"/>
          <w:color w:val="000000"/>
          <w:spacing w:val="-2"/>
          <w:sz w:val="24"/>
          <w:szCs w:val="24"/>
          <w:lang w:val="uk-UA"/>
        </w:rPr>
      </w:pPr>
      <w:r w:rsidRPr="00761B81">
        <w:rPr>
          <w:rFonts w:ascii="Times New Roman" w:hAnsi="Times New Roman" w:cs="Times New Roman"/>
          <w:color w:val="000000"/>
          <w:spacing w:val="-2"/>
          <w:sz w:val="24"/>
          <w:szCs w:val="24"/>
          <w:lang w:val="uk-UA"/>
        </w:rPr>
        <w:t xml:space="preserve">БАНКІВСЬКИ ПОЗИКИ </w:t>
      </w:r>
    </w:p>
    <w:p w:rsidR="007E5310" w:rsidRPr="00761B81" w:rsidRDefault="007E5310" w:rsidP="007E5310">
      <w:pPr>
        <w:ind w:left="426"/>
        <w:rPr>
          <w:rFonts w:ascii="Times New Roman" w:hAnsi="Times New Roman" w:cs="Times New Roman"/>
          <w:sz w:val="24"/>
          <w:szCs w:val="24"/>
          <w:lang w:val="uk-UA"/>
        </w:rPr>
      </w:pPr>
      <w:r w:rsidRPr="00761B81">
        <w:rPr>
          <w:rFonts w:ascii="Times New Roman" w:hAnsi="Times New Roman" w:cs="Times New Roman"/>
          <w:sz w:val="24"/>
          <w:szCs w:val="24"/>
          <w:lang w:val="uk-UA"/>
        </w:rPr>
        <w:t>Банківські позики представлені таким чином:</w:t>
      </w:r>
    </w:p>
    <w:tbl>
      <w:tblPr>
        <w:tblW w:w="9786" w:type="dxa"/>
        <w:tblInd w:w="108" w:type="dxa"/>
        <w:tblLayout w:type="fixed"/>
        <w:tblLook w:val="04A0"/>
      </w:tblPr>
      <w:tblGrid>
        <w:gridCol w:w="2269"/>
        <w:gridCol w:w="1022"/>
        <w:gridCol w:w="1389"/>
        <w:gridCol w:w="279"/>
        <w:gridCol w:w="1423"/>
        <w:gridCol w:w="283"/>
        <w:gridCol w:w="1419"/>
        <w:gridCol w:w="284"/>
        <w:gridCol w:w="1418"/>
      </w:tblGrid>
      <w:tr w:rsidR="007E5310" w:rsidRPr="00761B81" w:rsidTr="00761B81">
        <w:trPr>
          <w:trHeight w:val="20"/>
        </w:trPr>
        <w:tc>
          <w:tcPr>
            <w:tcW w:w="2269" w:type="dxa"/>
            <w:noWrap/>
            <w:vAlign w:val="bottom"/>
          </w:tcPr>
          <w:p w:rsidR="007E5310" w:rsidRPr="00761B81" w:rsidRDefault="007E5310" w:rsidP="00761B81">
            <w:pPr>
              <w:pStyle w:val="a3"/>
              <w:rPr>
                <w:rFonts w:ascii="Times New Roman" w:hAnsi="Times New Roman" w:cs="Times New Roman"/>
                <w:lang w:val="uk-UA"/>
              </w:rPr>
            </w:pPr>
          </w:p>
        </w:tc>
        <w:tc>
          <w:tcPr>
            <w:tcW w:w="1022" w:type="dxa"/>
            <w:vAlign w:val="bottom"/>
          </w:tcPr>
          <w:p w:rsidR="007E5310" w:rsidRPr="00761B81" w:rsidRDefault="007E5310" w:rsidP="00761B81">
            <w:pPr>
              <w:pStyle w:val="a3"/>
              <w:rPr>
                <w:rFonts w:ascii="Times New Roman" w:hAnsi="Times New Roman" w:cs="Times New Roman"/>
                <w:lang w:val="uk-UA"/>
              </w:rPr>
            </w:pPr>
          </w:p>
        </w:tc>
        <w:tc>
          <w:tcPr>
            <w:tcW w:w="3091" w:type="dxa"/>
            <w:gridSpan w:val="3"/>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283" w:type="dxa"/>
            <w:vAlign w:val="bottom"/>
          </w:tcPr>
          <w:p w:rsidR="007E5310" w:rsidRPr="00761B81" w:rsidRDefault="007E5310" w:rsidP="00761B81">
            <w:pPr>
              <w:pStyle w:val="a3"/>
              <w:rPr>
                <w:rFonts w:ascii="Times New Roman" w:hAnsi="Times New Roman" w:cs="Times New Roman"/>
                <w:b/>
                <w:bCs/>
                <w:lang w:val="uk-UA"/>
              </w:rPr>
            </w:pPr>
          </w:p>
        </w:tc>
        <w:tc>
          <w:tcPr>
            <w:tcW w:w="3121" w:type="dxa"/>
            <w:gridSpan w:val="3"/>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2011 року</w:t>
            </w:r>
          </w:p>
        </w:tc>
      </w:tr>
      <w:tr w:rsidR="007E5310" w:rsidRPr="00761B81" w:rsidTr="00761B81">
        <w:trPr>
          <w:trHeight w:val="113"/>
        </w:trPr>
        <w:tc>
          <w:tcPr>
            <w:tcW w:w="2269" w:type="dxa"/>
            <w:noWrap/>
            <w:vAlign w:val="bottom"/>
          </w:tcPr>
          <w:p w:rsidR="007E5310" w:rsidRPr="00761B81" w:rsidRDefault="007E5310" w:rsidP="00761B81">
            <w:pPr>
              <w:pStyle w:val="a3"/>
              <w:rPr>
                <w:rFonts w:ascii="Times New Roman" w:hAnsi="Times New Roman" w:cs="Times New Roman"/>
                <w:b/>
                <w:lang w:val="uk-UA"/>
              </w:rPr>
            </w:pPr>
          </w:p>
        </w:tc>
        <w:tc>
          <w:tcPr>
            <w:tcW w:w="1022" w:type="dxa"/>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Валюта</w:t>
            </w:r>
          </w:p>
        </w:tc>
        <w:tc>
          <w:tcPr>
            <w:tcW w:w="1389" w:type="dxa"/>
            <w:tcBorders>
              <w:top w:val="single" w:sz="6" w:space="0" w:color="auto"/>
              <w:left w:val="nil"/>
              <w:bottom w:val="nil"/>
              <w:right w:val="nil"/>
            </w:tcBorders>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Відсоткова ставка</w:t>
            </w:r>
          </w:p>
        </w:tc>
        <w:tc>
          <w:tcPr>
            <w:tcW w:w="279" w:type="dxa"/>
            <w:tcBorders>
              <w:top w:val="single" w:sz="6" w:space="0" w:color="auto"/>
              <w:left w:val="nil"/>
              <w:bottom w:val="nil"/>
              <w:right w:val="nil"/>
            </w:tcBorders>
          </w:tcPr>
          <w:p w:rsidR="007E5310" w:rsidRPr="00761B81" w:rsidRDefault="007E5310" w:rsidP="00761B81">
            <w:pPr>
              <w:pStyle w:val="a3"/>
              <w:rPr>
                <w:rFonts w:ascii="Times New Roman" w:hAnsi="Times New Roman" w:cs="Times New Roman"/>
                <w:b/>
                <w:lang w:val="uk-UA"/>
              </w:rPr>
            </w:pPr>
          </w:p>
        </w:tc>
        <w:tc>
          <w:tcPr>
            <w:tcW w:w="1423" w:type="dxa"/>
            <w:tcBorders>
              <w:top w:val="single" w:sz="6" w:space="0" w:color="auto"/>
              <w:left w:val="nil"/>
              <w:bottom w:val="nil"/>
              <w:right w:val="nil"/>
            </w:tcBorders>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Сума</w:t>
            </w:r>
          </w:p>
        </w:tc>
        <w:tc>
          <w:tcPr>
            <w:tcW w:w="283" w:type="dxa"/>
          </w:tcPr>
          <w:p w:rsidR="007E5310" w:rsidRPr="00761B81" w:rsidRDefault="007E5310" w:rsidP="00761B81">
            <w:pPr>
              <w:pStyle w:val="a3"/>
              <w:rPr>
                <w:rFonts w:ascii="Times New Roman" w:hAnsi="Times New Roman" w:cs="Times New Roman"/>
                <w:b/>
                <w:lang w:val="uk-UA"/>
              </w:rPr>
            </w:pPr>
          </w:p>
        </w:tc>
        <w:tc>
          <w:tcPr>
            <w:tcW w:w="1419" w:type="dxa"/>
            <w:tcBorders>
              <w:top w:val="single" w:sz="6" w:space="0" w:color="auto"/>
              <w:left w:val="nil"/>
              <w:bottom w:val="nil"/>
              <w:right w:val="nil"/>
            </w:tcBorders>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Відсоткова ставка</w:t>
            </w:r>
          </w:p>
        </w:tc>
        <w:tc>
          <w:tcPr>
            <w:tcW w:w="284" w:type="dxa"/>
            <w:tcBorders>
              <w:top w:val="single" w:sz="6" w:space="0" w:color="auto"/>
              <w:left w:val="nil"/>
              <w:bottom w:val="nil"/>
              <w:right w:val="nil"/>
            </w:tcBorders>
          </w:tcPr>
          <w:p w:rsidR="007E5310" w:rsidRPr="00761B81" w:rsidRDefault="007E5310" w:rsidP="00761B81">
            <w:pPr>
              <w:pStyle w:val="a3"/>
              <w:rPr>
                <w:rFonts w:ascii="Times New Roman" w:hAnsi="Times New Roman" w:cs="Times New Roman"/>
                <w:b/>
                <w:lang w:val="uk-UA"/>
              </w:rPr>
            </w:pPr>
          </w:p>
        </w:tc>
        <w:tc>
          <w:tcPr>
            <w:tcW w:w="1418" w:type="dxa"/>
            <w:tcBorders>
              <w:top w:val="single" w:sz="6" w:space="0" w:color="auto"/>
              <w:left w:val="nil"/>
              <w:bottom w:val="nil"/>
              <w:right w:val="nil"/>
            </w:tcBorders>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Сума</w:t>
            </w:r>
          </w:p>
        </w:tc>
      </w:tr>
      <w:tr w:rsidR="007E5310" w:rsidRPr="00761B81" w:rsidTr="00761B81">
        <w:trPr>
          <w:trHeight w:hRule="exact" w:val="244"/>
        </w:trPr>
        <w:tc>
          <w:tcPr>
            <w:tcW w:w="2269" w:type="dxa"/>
            <w:noWrap/>
            <w:vAlign w:val="center"/>
          </w:tcPr>
          <w:p w:rsidR="007E5310" w:rsidRPr="00761B81" w:rsidRDefault="007E5310" w:rsidP="00761B81">
            <w:pPr>
              <w:pStyle w:val="a3"/>
              <w:rPr>
                <w:rFonts w:ascii="Times New Roman" w:hAnsi="Times New Roman" w:cs="Times New Roman"/>
                <w:lang w:val="uk-UA"/>
              </w:rPr>
            </w:pPr>
          </w:p>
        </w:tc>
        <w:tc>
          <w:tcPr>
            <w:tcW w:w="1022" w:type="dxa"/>
            <w:vAlign w:val="center"/>
          </w:tcPr>
          <w:p w:rsidR="007E5310" w:rsidRPr="00761B81" w:rsidRDefault="007E5310" w:rsidP="00761B81">
            <w:pPr>
              <w:pStyle w:val="a3"/>
              <w:rPr>
                <w:rFonts w:ascii="Times New Roman" w:hAnsi="Times New Roman" w:cs="Times New Roman"/>
                <w:lang w:val="uk-UA"/>
              </w:rPr>
            </w:pPr>
          </w:p>
        </w:tc>
        <w:tc>
          <w:tcPr>
            <w:tcW w:w="1389" w:type="dxa"/>
            <w:vAlign w:val="center"/>
          </w:tcPr>
          <w:p w:rsidR="007E5310" w:rsidRPr="00761B81" w:rsidRDefault="007E5310" w:rsidP="00761B81">
            <w:pPr>
              <w:pStyle w:val="a3"/>
              <w:rPr>
                <w:rFonts w:ascii="Times New Roman" w:hAnsi="Times New Roman" w:cs="Times New Roman"/>
                <w:bCs/>
                <w:lang w:val="uk-UA"/>
              </w:rPr>
            </w:pPr>
          </w:p>
        </w:tc>
        <w:tc>
          <w:tcPr>
            <w:tcW w:w="279" w:type="dxa"/>
            <w:vAlign w:val="center"/>
          </w:tcPr>
          <w:p w:rsidR="007E5310" w:rsidRPr="00761B81" w:rsidRDefault="007E5310" w:rsidP="00761B81">
            <w:pPr>
              <w:pStyle w:val="a3"/>
              <w:rPr>
                <w:rFonts w:ascii="Times New Roman" w:hAnsi="Times New Roman" w:cs="Times New Roman"/>
                <w:lang w:val="uk-UA"/>
              </w:rPr>
            </w:pPr>
          </w:p>
        </w:tc>
        <w:tc>
          <w:tcPr>
            <w:tcW w:w="1423" w:type="dxa"/>
            <w:vAlign w:val="center"/>
          </w:tcPr>
          <w:p w:rsidR="007E5310" w:rsidRPr="00761B81" w:rsidRDefault="007E5310" w:rsidP="00761B81">
            <w:pPr>
              <w:pStyle w:val="a3"/>
              <w:rPr>
                <w:rFonts w:ascii="Times New Roman" w:hAnsi="Times New Roman" w:cs="Times New Roman"/>
                <w:bCs/>
                <w:lang w:val="uk-UA"/>
              </w:rPr>
            </w:pPr>
          </w:p>
        </w:tc>
        <w:tc>
          <w:tcPr>
            <w:tcW w:w="283" w:type="dxa"/>
            <w:vAlign w:val="center"/>
          </w:tcPr>
          <w:p w:rsidR="007E5310" w:rsidRPr="00761B81" w:rsidRDefault="007E5310" w:rsidP="00761B81">
            <w:pPr>
              <w:pStyle w:val="a3"/>
              <w:rPr>
                <w:rFonts w:ascii="Times New Roman" w:hAnsi="Times New Roman" w:cs="Times New Roman"/>
                <w:lang w:val="uk-UA"/>
              </w:rPr>
            </w:pPr>
          </w:p>
        </w:tc>
        <w:tc>
          <w:tcPr>
            <w:tcW w:w="1419" w:type="dxa"/>
            <w:vAlign w:val="center"/>
          </w:tcPr>
          <w:p w:rsidR="007E5310" w:rsidRPr="00761B81" w:rsidRDefault="007E5310" w:rsidP="00761B81">
            <w:pPr>
              <w:pStyle w:val="a3"/>
              <w:rPr>
                <w:rFonts w:ascii="Times New Roman" w:hAnsi="Times New Roman" w:cs="Times New Roman"/>
                <w:lang w:val="uk-UA"/>
              </w:rPr>
            </w:pPr>
          </w:p>
        </w:tc>
        <w:tc>
          <w:tcPr>
            <w:tcW w:w="284" w:type="dxa"/>
            <w:vAlign w:val="center"/>
          </w:tcPr>
          <w:p w:rsidR="007E5310" w:rsidRPr="00761B81" w:rsidRDefault="007E5310" w:rsidP="00761B81">
            <w:pPr>
              <w:pStyle w:val="a3"/>
              <w:rPr>
                <w:rFonts w:ascii="Times New Roman" w:hAnsi="Times New Roman" w:cs="Times New Roman"/>
                <w:lang w:val="uk-UA"/>
              </w:rPr>
            </w:pPr>
          </w:p>
        </w:tc>
        <w:tc>
          <w:tcPr>
            <w:tcW w:w="1418" w:type="dxa"/>
            <w:vAlign w:val="center"/>
          </w:tcPr>
          <w:p w:rsidR="007E5310" w:rsidRPr="00761B81" w:rsidRDefault="007E5310" w:rsidP="00761B81">
            <w:pPr>
              <w:pStyle w:val="a3"/>
              <w:rPr>
                <w:rFonts w:ascii="Times New Roman" w:hAnsi="Times New Roman" w:cs="Times New Roman"/>
                <w:bCs/>
                <w:lang w:val="uk-UA"/>
              </w:rPr>
            </w:pPr>
          </w:p>
        </w:tc>
      </w:tr>
      <w:tr w:rsidR="007E5310" w:rsidRPr="00761B81" w:rsidTr="00761B81">
        <w:tc>
          <w:tcPr>
            <w:tcW w:w="2269"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Український банк</w:t>
            </w:r>
          </w:p>
        </w:tc>
        <w:tc>
          <w:tcPr>
            <w:tcW w:w="1022"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Гривні </w:t>
            </w:r>
          </w:p>
        </w:tc>
        <w:tc>
          <w:tcPr>
            <w:tcW w:w="138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10.2% - 11.3%</w:t>
            </w:r>
          </w:p>
        </w:tc>
        <w:tc>
          <w:tcPr>
            <w:tcW w:w="279" w:type="dxa"/>
            <w:vAlign w:val="bottom"/>
          </w:tcPr>
          <w:p w:rsidR="007E5310" w:rsidRPr="00761B81" w:rsidRDefault="007E5310" w:rsidP="00761B81">
            <w:pPr>
              <w:pStyle w:val="a3"/>
              <w:rPr>
                <w:rFonts w:ascii="Times New Roman" w:hAnsi="Times New Roman" w:cs="Times New Roman"/>
                <w:lang w:val="uk-UA"/>
              </w:rPr>
            </w:pPr>
          </w:p>
        </w:tc>
        <w:tc>
          <w:tcPr>
            <w:tcW w:w="1423"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207,088</w:t>
            </w: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10.3%</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r>
      <w:tr w:rsidR="007E5310" w:rsidRPr="00761B81" w:rsidTr="00761B81">
        <w:tc>
          <w:tcPr>
            <w:tcW w:w="2269"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Український банк</w:t>
            </w:r>
          </w:p>
        </w:tc>
        <w:tc>
          <w:tcPr>
            <w:tcW w:w="1022" w:type="dxa"/>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bCs/>
                <w:lang w:val="uk-UA"/>
              </w:rPr>
              <w:t>Долари США</w:t>
            </w:r>
          </w:p>
        </w:tc>
        <w:tc>
          <w:tcPr>
            <w:tcW w:w="138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10.1% - 10.8%</w:t>
            </w:r>
          </w:p>
        </w:tc>
        <w:tc>
          <w:tcPr>
            <w:tcW w:w="279" w:type="dxa"/>
            <w:vAlign w:val="bottom"/>
          </w:tcPr>
          <w:p w:rsidR="007E5310" w:rsidRPr="00761B81" w:rsidRDefault="007E5310" w:rsidP="00761B81">
            <w:pPr>
              <w:pStyle w:val="a3"/>
              <w:rPr>
                <w:rFonts w:ascii="Times New Roman" w:hAnsi="Times New Roman" w:cs="Times New Roman"/>
                <w:lang w:val="uk-UA"/>
              </w:rPr>
            </w:pPr>
          </w:p>
        </w:tc>
        <w:tc>
          <w:tcPr>
            <w:tcW w:w="1423"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393,075</w:t>
            </w: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10.1%</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r>
      <w:tr w:rsidR="007E5310" w:rsidRPr="00761B81" w:rsidTr="00761B81">
        <w:tc>
          <w:tcPr>
            <w:tcW w:w="2269" w:type="dxa"/>
            <w:noWrap/>
            <w:vAlign w:val="bottom"/>
          </w:tcPr>
          <w:p w:rsidR="007E5310" w:rsidRPr="00761B81" w:rsidRDefault="007E5310" w:rsidP="00761B81">
            <w:pPr>
              <w:pStyle w:val="a3"/>
              <w:rPr>
                <w:rFonts w:ascii="Times New Roman" w:hAnsi="Times New Roman" w:cs="Times New Roman"/>
                <w:lang w:val="uk-UA"/>
              </w:rPr>
            </w:pPr>
          </w:p>
        </w:tc>
        <w:tc>
          <w:tcPr>
            <w:tcW w:w="1022" w:type="dxa"/>
            <w:vAlign w:val="bottom"/>
          </w:tcPr>
          <w:p w:rsidR="007E5310" w:rsidRPr="00761B81" w:rsidRDefault="007E5310" w:rsidP="00761B81">
            <w:pPr>
              <w:pStyle w:val="a3"/>
              <w:rPr>
                <w:rFonts w:ascii="Times New Roman" w:hAnsi="Times New Roman" w:cs="Times New Roman"/>
                <w:bCs/>
                <w:lang w:val="uk-UA"/>
              </w:rPr>
            </w:pPr>
          </w:p>
        </w:tc>
        <w:tc>
          <w:tcPr>
            <w:tcW w:w="1389" w:type="dxa"/>
            <w:vAlign w:val="bottom"/>
          </w:tcPr>
          <w:p w:rsidR="007E5310" w:rsidRPr="00761B81" w:rsidRDefault="007E5310" w:rsidP="00761B81">
            <w:pPr>
              <w:pStyle w:val="a3"/>
              <w:rPr>
                <w:rFonts w:ascii="Times New Roman" w:hAnsi="Times New Roman" w:cs="Times New Roman"/>
                <w:lang w:val="uk-UA"/>
              </w:rPr>
            </w:pPr>
          </w:p>
        </w:tc>
        <w:tc>
          <w:tcPr>
            <w:tcW w:w="279" w:type="dxa"/>
            <w:vAlign w:val="bottom"/>
          </w:tcPr>
          <w:p w:rsidR="007E5310" w:rsidRPr="00761B81" w:rsidRDefault="007E5310" w:rsidP="00761B81">
            <w:pPr>
              <w:pStyle w:val="a3"/>
              <w:rPr>
                <w:rFonts w:ascii="Times New Roman" w:hAnsi="Times New Roman" w:cs="Times New Roman"/>
                <w:lang w:val="uk-UA"/>
              </w:rPr>
            </w:pPr>
          </w:p>
        </w:tc>
        <w:tc>
          <w:tcPr>
            <w:tcW w:w="1423" w:type="dxa"/>
            <w:vAlign w:val="bottom"/>
          </w:tcPr>
          <w:p w:rsidR="007E5310" w:rsidRPr="00761B81" w:rsidRDefault="007E5310" w:rsidP="00761B81">
            <w:pPr>
              <w:pStyle w:val="a3"/>
              <w:rPr>
                <w:rFonts w:ascii="Times New Roman" w:hAnsi="Times New Roman" w:cs="Times New Roman"/>
                <w:lang w:val="uk-UA"/>
              </w:rPr>
            </w:pP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9" w:type="dxa"/>
            <w:vAlign w:val="bottom"/>
          </w:tcPr>
          <w:p w:rsidR="007E5310" w:rsidRPr="00761B81" w:rsidRDefault="007E5310" w:rsidP="00761B81">
            <w:pPr>
              <w:pStyle w:val="a3"/>
              <w:rPr>
                <w:rFonts w:ascii="Times New Roman" w:hAnsi="Times New Roman" w:cs="Times New Roman"/>
                <w:lang w:val="uk-UA"/>
              </w:rPr>
            </w:pP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tcPr>
          <w:p w:rsidR="007E5310" w:rsidRPr="00761B81" w:rsidRDefault="007E5310" w:rsidP="00761B81">
            <w:pPr>
              <w:pStyle w:val="a3"/>
              <w:rPr>
                <w:rFonts w:ascii="Times New Roman" w:hAnsi="Times New Roman" w:cs="Times New Roman"/>
                <w:lang w:val="uk-UA"/>
              </w:rPr>
            </w:pPr>
          </w:p>
        </w:tc>
      </w:tr>
      <w:tr w:rsidR="007E5310" w:rsidRPr="00761B81" w:rsidTr="00761B81">
        <w:tc>
          <w:tcPr>
            <w:tcW w:w="2269"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Нараховані відсотки</w:t>
            </w:r>
          </w:p>
        </w:tc>
        <w:tc>
          <w:tcPr>
            <w:tcW w:w="1022" w:type="dxa"/>
            <w:vAlign w:val="bottom"/>
          </w:tcPr>
          <w:p w:rsidR="007E5310" w:rsidRPr="00761B81" w:rsidRDefault="007E5310" w:rsidP="00761B81">
            <w:pPr>
              <w:pStyle w:val="a3"/>
              <w:rPr>
                <w:rFonts w:ascii="Times New Roman" w:hAnsi="Times New Roman" w:cs="Times New Roman"/>
                <w:bCs/>
                <w:lang w:val="uk-UA"/>
              </w:rPr>
            </w:pPr>
          </w:p>
        </w:tc>
        <w:tc>
          <w:tcPr>
            <w:tcW w:w="1389" w:type="dxa"/>
            <w:vAlign w:val="bottom"/>
          </w:tcPr>
          <w:p w:rsidR="007E5310" w:rsidRPr="00761B81" w:rsidRDefault="007E5310" w:rsidP="00761B81">
            <w:pPr>
              <w:pStyle w:val="a3"/>
              <w:rPr>
                <w:rFonts w:ascii="Times New Roman" w:hAnsi="Times New Roman" w:cs="Times New Roman"/>
                <w:lang w:val="uk-UA"/>
              </w:rPr>
            </w:pPr>
          </w:p>
        </w:tc>
        <w:tc>
          <w:tcPr>
            <w:tcW w:w="279" w:type="dxa"/>
            <w:vAlign w:val="bottom"/>
          </w:tcPr>
          <w:p w:rsidR="007E5310" w:rsidRPr="00761B81" w:rsidRDefault="007E5310" w:rsidP="00761B81">
            <w:pPr>
              <w:pStyle w:val="a3"/>
              <w:rPr>
                <w:rFonts w:ascii="Times New Roman" w:hAnsi="Times New Roman" w:cs="Times New Roman"/>
                <w:lang w:val="uk-UA"/>
              </w:rPr>
            </w:pPr>
          </w:p>
        </w:tc>
        <w:tc>
          <w:tcPr>
            <w:tcW w:w="1423"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1,255</w:t>
            </w: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9" w:type="dxa"/>
            <w:vAlign w:val="bottom"/>
          </w:tcPr>
          <w:p w:rsidR="007E5310" w:rsidRPr="00761B81" w:rsidRDefault="007E5310" w:rsidP="00761B81">
            <w:pPr>
              <w:pStyle w:val="a3"/>
              <w:rPr>
                <w:rFonts w:ascii="Times New Roman" w:hAnsi="Times New Roman" w:cs="Times New Roman"/>
                <w:lang w:val="uk-UA"/>
              </w:rPr>
            </w:pP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r>
      <w:tr w:rsidR="007E5310" w:rsidRPr="00761B81" w:rsidTr="00761B81">
        <w:trPr>
          <w:trHeight w:hRule="exact" w:val="244"/>
        </w:trPr>
        <w:tc>
          <w:tcPr>
            <w:tcW w:w="2269" w:type="dxa"/>
            <w:noWrap/>
            <w:vAlign w:val="bottom"/>
          </w:tcPr>
          <w:p w:rsidR="007E5310" w:rsidRPr="00761B81" w:rsidRDefault="007E5310" w:rsidP="00761B81">
            <w:pPr>
              <w:pStyle w:val="a3"/>
              <w:rPr>
                <w:rFonts w:ascii="Times New Roman" w:hAnsi="Times New Roman" w:cs="Times New Roman"/>
                <w:b/>
                <w:lang w:val="uk-UA"/>
              </w:rPr>
            </w:pPr>
          </w:p>
        </w:tc>
        <w:tc>
          <w:tcPr>
            <w:tcW w:w="1022" w:type="dxa"/>
            <w:vAlign w:val="bottom"/>
          </w:tcPr>
          <w:p w:rsidR="007E5310" w:rsidRPr="00761B81" w:rsidRDefault="007E5310" w:rsidP="00761B81">
            <w:pPr>
              <w:pStyle w:val="a3"/>
              <w:rPr>
                <w:rFonts w:ascii="Times New Roman" w:hAnsi="Times New Roman" w:cs="Times New Roman"/>
                <w:b/>
                <w:lang w:val="uk-UA"/>
              </w:rPr>
            </w:pPr>
          </w:p>
        </w:tc>
        <w:tc>
          <w:tcPr>
            <w:tcW w:w="1389" w:type="dxa"/>
            <w:vAlign w:val="bottom"/>
          </w:tcPr>
          <w:p w:rsidR="007E5310" w:rsidRPr="00761B81" w:rsidRDefault="007E5310" w:rsidP="00761B81">
            <w:pPr>
              <w:pStyle w:val="a3"/>
              <w:rPr>
                <w:rFonts w:ascii="Times New Roman" w:hAnsi="Times New Roman" w:cs="Times New Roman"/>
                <w:lang w:val="uk-UA"/>
              </w:rPr>
            </w:pPr>
          </w:p>
        </w:tc>
        <w:tc>
          <w:tcPr>
            <w:tcW w:w="279" w:type="dxa"/>
            <w:vAlign w:val="bottom"/>
          </w:tcPr>
          <w:p w:rsidR="007E5310" w:rsidRPr="00761B81" w:rsidRDefault="007E5310" w:rsidP="00761B81">
            <w:pPr>
              <w:pStyle w:val="a3"/>
              <w:rPr>
                <w:rFonts w:ascii="Times New Roman" w:hAnsi="Times New Roman" w:cs="Times New Roman"/>
                <w:lang w:val="uk-UA"/>
              </w:rPr>
            </w:pPr>
          </w:p>
        </w:tc>
        <w:tc>
          <w:tcPr>
            <w:tcW w:w="1423"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3" w:type="dxa"/>
            <w:vAlign w:val="bottom"/>
          </w:tcPr>
          <w:p w:rsidR="007E5310" w:rsidRPr="00761B81" w:rsidRDefault="007E5310" w:rsidP="00761B81">
            <w:pPr>
              <w:pStyle w:val="a3"/>
              <w:rPr>
                <w:rFonts w:ascii="Times New Roman" w:hAnsi="Times New Roman" w:cs="Times New Roman"/>
                <w:lang w:val="uk-UA"/>
              </w:rPr>
            </w:pPr>
          </w:p>
        </w:tc>
        <w:tc>
          <w:tcPr>
            <w:tcW w:w="1419" w:type="dxa"/>
            <w:vAlign w:val="bottom"/>
          </w:tcPr>
          <w:p w:rsidR="007E5310" w:rsidRPr="00761B81" w:rsidRDefault="007E5310" w:rsidP="00761B81">
            <w:pPr>
              <w:pStyle w:val="a3"/>
              <w:rPr>
                <w:rFonts w:ascii="Times New Roman" w:hAnsi="Times New Roman" w:cs="Times New Roman"/>
                <w:lang w:val="uk-UA"/>
              </w:rPr>
            </w:pP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61B81">
        <w:trPr>
          <w:trHeight w:val="20"/>
        </w:trPr>
        <w:tc>
          <w:tcPr>
            <w:tcW w:w="2269" w:type="dxa"/>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Всього</w:t>
            </w:r>
          </w:p>
        </w:tc>
        <w:tc>
          <w:tcPr>
            <w:tcW w:w="1022" w:type="dxa"/>
            <w:vAlign w:val="bottom"/>
          </w:tcPr>
          <w:p w:rsidR="007E5310" w:rsidRPr="00761B81" w:rsidRDefault="007E5310" w:rsidP="00761B81">
            <w:pPr>
              <w:pStyle w:val="a3"/>
              <w:rPr>
                <w:rFonts w:ascii="Times New Roman" w:hAnsi="Times New Roman" w:cs="Times New Roman"/>
                <w:b/>
                <w:lang w:val="uk-UA"/>
              </w:rPr>
            </w:pPr>
          </w:p>
        </w:tc>
        <w:tc>
          <w:tcPr>
            <w:tcW w:w="1389" w:type="dxa"/>
            <w:vAlign w:val="bottom"/>
          </w:tcPr>
          <w:p w:rsidR="007E5310" w:rsidRPr="00761B81" w:rsidRDefault="007E5310" w:rsidP="00761B81">
            <w:pPr>
              <w:pStyle w:val="a3"/>
              <w:rPr>
                <w:rFonts w:ascii="Times New Roman" w:hAnsi="Times New Roman" w:cs="Times New Roman"/>
                <w:b/>
                <w:bCs/>
                <w:lang w:val="uk-UA"/>
              </w:rPr>
            </w:pPr>
          </w:p>
        </w:tc>
        <w:tc>
          <w:tcPr>
            <w:tcW w:w="279" w:type="dxa"/>
            <w:vAlign w:val="bottom"/>
          </w:tcPr>
          <w:p w:rsidR="007E5310" w:rsidRPr="00761B81" w:rsidRDefault="007E5310" w:rsidP="00761B81">
            <w:pPr>
              <w:pStyle w:val="a3"/>
              <w:rPr>
                <w:rFonts w:ascii="Times New Roman" w:hAnsi="Times New Roman" w:cs="Times New Roman"/>
                <w:b/>
                <w:bCs/>
                <w:lang w:val="uk-UA"/>
              </w:rPr>
            </w:pPr>
          </w:p>
        </w:tc>
        <w:tc>
          <w:tcPr>
            <w:tcW w:w="1423"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601,418</w:t>
            </w:r>
          </w:p>
        </w:tc>
        <w:tc>
          <w:tcPr>
            <w:tcW w:w="283" w:type="dxa"/>
            <w:vAlign w:val="bottom"/>
          </w:tcPr>
          <w:p w:rsidR="007E5310" w:rsidRPr="00761B81" w:rsidRDefault="007E5310" w:rsidP="00761B81">
            <w:pPr>
              <w:pStyle w:val="a3"/>
              <w:rPr>
                <w:rFonts w:ascii="Times New Roman" w:hAnsi="Times New Roman" w:cs="Times New Roman"/>
                <w:b/>
                <w:bCs/>
                <w:lang w:val="uk-UA"/>
              </w:rPr>
            </w:pPr>
          </w:p>
        </w:tc>
        <w:tc>
          <w:tcPr>
            <w:tcW w:w="1419" w:type="dxa"/>
            <w:vAlign w:val="bottom"/>
          </w:tcPr>
          <w:p w:rsidR="007E5310" w:rsidRPr="00761B81" w:rsidRDefault="007E5310" w:rsidP="00761B81">
            <w:pPr>
              <w:pStyle w:val="a3"/>
              <w:rPr>
                <w:rFonts w:ascii="Times New Roman" w:hAnsi="Times New Roman" w:cs="Times New Roman"/>
                <w:b/>
                <w:bCs/>
                <w:lang w:val="uk-UA"/>
              </w:rPr>
            </w:pPr>
          </w:p>
        </w:tc>
        <w:tc>
          <w:tcPr>
            <w:tcW w:w="284" w:type="dxa"/>
            <w:vAlign w:val="bottom"/>
          </w:tcPr>
          <w:p w:rsidR="007E5310" w:rsidRPr="00761B81" w:rsidRDefault="007E5310" w:rsidP="00761B81">
            <w:pPr>
              <w:pStyle w:val="a3"/>
              <w:rPr>
                <w:rFonts w:ascii="Times New Roman" w:hAnsi="Times New Roman" w:cs="Times New Roman"/>
                <w:b/>
                <w:bCs/>
                <w:lang w:val="uk-UA"/>
              </w:rPr>
            </w:pPr>
          </w:p>
        </w:tc>
        <w:tc>
          <w:tcPr>
            <w:tcW w:w="1418"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w:t>
            </w:r>
          </w:p>
        </w:tc>
      </w:tr>
    </w:tbl>
    <w:p w:rsidR="007E5310" w:rsidRDefault="007E5310" w:rsidP="007E5310">
      <w:pPr>
        <w:pStyle w:val="Bodycopy"/>
        <w:spacing w:before="0" w:line="240" w:lineRule="auto"/>
        <w:ind w:left="426"/>
        <w:rPr>
          <w:iCs/>
          <w:sz w:val="20"/>
          <w:szCs w:val="20"/>
          <w:lang w:val="uk-UA"/>
        </w:rPr>
      </w:pPr>
    </w:p>
    <w:p w:rsidR="007E5310" w:rsidRPr="00761B81" w:rsidRDefault="007E5310" w:rsidP="00761B81">
      <w:pPr>
        <w:pStyle w:val="Bodycopy"/>
        <w:spacing w:before="0" w:line="240" w:lineRule="auto"/>
        <w:ind w:left="90"/>
        <w:jc w:val="both"/>
        <w:rPr>
          <w:rFonts w:ascii="Times New Roman" w:hAnsi="Times New Roman" w:cs="Times New Roman"/>
          <w:iCs/>
          <w:sz w:val="24"/>
          <w:szCs w:val="24"/>
          <w:lang w:val="uk-UA"/>
        </w:rPr>
      </w:pPr>
      <w:r w:rsidRPr="00761B81">
        <w:rPr>
          <w:rFonts w:ascii="Times New Roman" w:hAnsi="Times New Roman" w:cs="Times New Roman"/>
          <w:iCs/>
          <w:sz w:val="24"/>
          <w:szCs w:val="24"/>
          <w:lang w:val="uk-UA"/>
        </w:rPr>
        <w:t xml:space="preserve">Станом на 31 грудня 2012 року Група уклала договори із українським банком про відкриття відновлюваних кредитних ліній, деномінованих у гривні із загальним лімітом 207,088 тисяч гривень та деномінованих у доларах США із загальним лімітом 50,000 тисяч доларів США (еквівалент 399,650 тисяч гривень станом на 31 грудня 2012 року).  За умовами угод про кредитні лінії Група мала право на необмежену кількість отримань коштів у рамках встановлених лімітів.  Кредитні лінії залишаються відкритими на період до листопада 2013 року. </w:t>
      </w:r>
    </w:p>
    <w:p w:rsidR="007E5310" w:rsidRPr="00761B81" w:rsidRDefault="007E5310" w:rsidP="00761B81">
      <w:pPr>
        <w:pStyle w:val="Bodycopy"/>
        <w:spacing w:before="0" w:line="240" w:lineRule="auto"/>
        <w:ind w:left="90"/>
        <w:rPr>
          <w:rFonts w:ascii="Times New Roman" w:hAnsi="Times New Roman" w:cs="Times New Roman"/>
          <w:iCs/>
          <w:sz w:val="24"/>
          <w:szCs w:val="24"/>
          <w:lang w:val="uk-UA"/>
        </w:rPr>
      </w:pPr>
      <w:r w:rsidRPr="00761B81">
        <w:rPr>
          <w:rFonts w:ascii="Times New Roman" w:hAnsi="Times New Roman" w:cs="Times New Roman"/>
          <w:iCs/>
          <w:sz w:val="24"/>
          <w:szCs w:val="24"/>
          <w:lang w:val="uk-UA"/>
        </w:rPr>
        <w:t xml:space="preserve">У 2012 році Група використовувала кредитні лінії для короткострокових поповнень свого оборотного капіталу.  </w:t>
      </w:r>
    </w:p>
    <w:p w:rsidR="007E5310" w:rsidRPr="00761B81" w:rsidRDefault="007E5310" w:rsidP="00761B81">
      <w:pPr>
        <w:pStyle w:val="Bodycopy"/>
        <w:spacing w:before="0" w:line="240" w:lineRule="auto"/>
        <w:ind w:left="90"/>
        <w:rPr>
          <w:rFonts w:ascii="Times New Roman" w:hAnsi="Times New Roman" w:cs="Times New Roman"/>
          <w:iCs/>
          <w:sz w:val="24"/>
          <w:szCs w:val="24"/>
          <w:lang w:val="uk-UA"/>
        </w:rPr>
      </w:pPr>
      <w:r w:rsidRPr="00761B81">
        <w:rPr>
          <w:rFonts w:ascii="Times New Roman" w:hAnsi="Times New Roman" w:cs="Times New Roman"/>
          <w:iCs/>
          <w:sz w:val="24"/>
          <w:szCs w:val="24"/>
          <w:lang w:val="uk-UA"/>
        </w:rPr>
        <w:t xml:space="preserve">Станом на 31 грудня 2012 року банківські позики Групи були забезпечені запасами у сумі 1,013,007 тисяч гривень (2011: 1,030,003 тисячі гривень). </w:t>
      </w:r>
    </w:p>
    <w:p w:rsidR="007E5310" w:rsidRPr="00761B81" w:rsidRDefault="007E5310" w:rsidP="00761B81">
      <w:pPr>
        <w:pStyle w:val="Bodycopy"/>
        <w:spacing w:before="0" w:line="240" w:lineRule="auto"/>
        <w:ind w:left="90"/>
        <w:rPr>
          <w:rFonts w:ascii="Times New Roman" w:hAnsi="Times New Roman" w:cs="Times New Roman"/>
          <w:spacing w:val="-2"/>
          <w:sz w:val="24"/>
          <w:szCs w:val="24"/>
          <w:lang w:val="uk-UA"/>
        </w:rPr>
      </w:pPr>
    </w:p>
    <w:p w:rsidR="007E5310" w:rsidRPr="00761B81" w:rsidRDefault="007E5310" w:rsidP="00A06987">
      <w:pPr>
        <w:pStyle w:val="1"/>
        <w:keepLines w:val="0"/>
        <w:numPr>
          <w:ilvl w:val="0"/>
          <w:numId w:val="2"/>
        </w:numPr>
        <w:tabs>
          <w:tab w:val="left" w:pos="426"/>
        </w:tabs>
        <w:spacing w:before="0" w:line="240" w:lineRule="auto"/>
        <w:ind w:left="476" w:hanging="476"/>
        <w:rPr>
          <w:rFonts w:ascii="Times New Roman" w:hAnsi="Times New Roman" w:cs="Times New Roman"/>
          <w:color w:val="000000"/>
          <w:spacing w:val="-2"/>
          <w:sz w:val="24"/>
          <w:szCs w:val="24"/>
          <w:lang w:val="uk-UA"/>
        </w:rPr>
      </w:pPr>
      <w:r w:rsidRPr="00761B81">
        <w:rPr>
          <w:rFonts w:ascii="Times New Roman" w:hAnsi="Times New Roman" w:cs="Times New Roman"/>
          <w:color w:val="000000"/>
          <w:spacing w:val="-2"/>
          <w:sz w:val="24"/>
          <w:szCs w:val="24"/>
          <w:lang w:val="uk-UA"/>
        </w:rPr>
        <w:t>ПОДАТКИ ТА ЗБОРИ ДО СПЛАТИ</w:t>
      </w:r>
    </w:p>
    <w:p w:rsidR="007E5310" w:rsidRPr="00761B81" w:rsidRDefault="007E5310" w:rsidP="007E5310">
      <w:pPr>
        <w:ind w:left="426"/>
        <w:rPr>
          <w:rFonts w:ascii="Times New Roman" w:hAnsi="Times New Roman" w:cs="Times New Roman"/>
          <w:sz w:val="24"/>
          <w:szCs w:val="24"/>
          <w:lang w:val="uk-UA"/>
        </w:rPr>
      </w:pPr>
      <w:r w:rsidRPr="00761B81">
        <w:rPr>
          <w:rFonts w:ascii="Times New Roman" w:hAnsi="Times New Roman" w:cs="Times New Roman"/>
          <w:sz w:val="24"/>
          <w:szCs w:val="24"/>
          <w:lang w:val="uk-UA"/>
        </w:rPr>
        <w:t>Податки та збори до сплати представлені таким чином:</w:t>
      </w:r>
    </w:p>
    <w:tbl>
      <w:tblPr>
        <w:tblW w:w="4900" w:type="pct"/>
        <w:tblLayout w:type="fixed"/>
        <w:tblLook w:val="04A0"/>
      </w:tblPr>
      <w:tblGrid>
        <w:gridCol w:w="6362"/>
        <w:gridCol w:w="1467"/>
        <w:gridCol w:w="284"/>
        <w:gridCol w:w="1522"/>
      </w:tblGrid>
      <w:tr w:rsidR="007E5310" w:rsidRPr="00761B81" w:rsidTr="00761B81">
        <w:trPr>
          <w:trHeight w:val="20"/>
        </w:trPr>
        <w:tc>
          <w:tcPr>
            <w:tcW w:w="6362" w:type="dxa"/>
            <w:noWrap/>
            <w:vAlign w:val="bottom"/>
          </w:tcPr>
          <w:p w:rsidR="007E5310" w:rsidRPr="00761B81" w:rsidRDefault="007E5310" w:rsidP="00761B81">
            <w:pPr>
              <w:pStyle w:val="a3"/>
              <w:rPr>
                <w:rFonts w:ascii="Times New Roman" w:hAnsi="Times New Roman" w:cs="Times New Roman"/>
                <w:lang w:val="uk-UA"/>
              </w:rPr>
            </w:pPr>
          </w:p>
        </w:tc>
        <w:tc>
          <w:tcPr>
            <w:tcW w:w="1467"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284" w:type="dxa"/>
            <w:vAlign w:val="bottom"/>
          </w:tcPr>
          <w:p w:rsidR="007E5310" w:rsidRPr="00761B81" w:rsidRDefault="007E5310" w:rsidP="00761B81">
            <w:pPr>
              <w:pStyle w:val="a3"/>
              <w:rPr>
                <w:rFonts w:ascii="Times New Roman" w:hAnsi="Times New Roman" w:cs="Times New Roman"/>
                <w:b/>
                <w:bCs/>
                <w:lang w:val="uk-UA"/>
              </w:rPr>
            </w:pPr>
          </w:p>
        </w:tc>
        <w:tc>
          <w:tcPr>
            <w:tcW w:w="1522"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2011 року</w:t>
            </w:r>
          </w:p>
        </w:tc>
      </w:tr>
      <w:tr w:rsidR="007E5310" w:rsidRPr="00761B81" w:rsidTr="00761B81">
        <w:trPr>
          <w:trHeight w:hRule="exact" w:val="227"/>
        </w:trPr>
        <w:tc>
          <w:tcPr>
            <w:tcW w:w="6362" w:type="dxa"/>
            <w:noWrap/>
            <w:vAlign w:val="bottom"/>
          </w:tcPr>
          <w:p w:rsidR="007E5310" w:rsidRPr="00761B81" w:rsidRDefault="007E5310" w:rsidP="00761B81">
            <w:pPr>
              <w:pStyle w:val="a3"/>
              <w:rPr>
                <w:rFonts w:ascii="Times New Roman" w:hAnsi="Times New Roman" w:cs="Times New Roman"/>
                <w:lang w:val="uk-UA"/>
              </w:rPr>
            </w:pPr>
          </w:p>
        </w:tc>
        <w:tc>
          <w:tcPr>
            <w:tcW w:w="1467"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Cs/>
                <w:lang w:val="uk-UA"/>
              </w:rPr>
            </w:pP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522"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Cs/>
                <w:lang w:val="uk-UA"/>
              </w:rPr>
            </w:pPr>
          </w:p>
        </w:tc>
      </w:tr>
      <w:tr w:rsidR="007E5310" w:rsidRPr="00761B81" w:rsidTr="00761B81">
        <w:trPr>
          <w:trHeight w:hRule="exact" w:val="227"/>
        </w:trPr>
        <w:tc>
          <w:tcPr>
            <w:tcW w:w="6362" w:type="dxa"/>
            <w:noWrap/>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 xml:space="preserve">Акцизний збір </w:t>
            </w:r>
          </w:p>
        </w:tc>
        <w:tc>
          <w:tcPr>
            <w:tcW w:w="146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 182,672 </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522"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195,674</w:t>
            </w:r>
          </w:p>
        </w:tc>
      </w:tr>
      <w:tr w:rsidR="007E5310" w:rsidRPr="00761B81" w:rsidTr="00761B81">
        <w:trPr>
          <w:trHeight w:hRule="exact" w:val="227"/>
        </w:trPr>
        <w:tc>
          <w:tcPr>
            <w:tcW w:w="6362" w:type="dxa"/>
            <w:noWrap/>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Інші податки та збори</w:t>
            </w:r>
          </w:p>
        </w:tc>
        <w:tc>
          <w:tcPr>
            <w:tcW w:w="1467"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 31,984 </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522"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7,571</w:t>
            </w:r>
          </w:p>
        </w:tc>
      </w:tr>
      <w:tr w:rsidR="007E5310" w:rsidRPr="00761B81" w:rsidTr="00761B81">
        <w:trPr>
          <w:trHeight w:hRule="exact" w:val="227"/>
        </w:trPr>
        <w:tc>
          <w:tcPr>
            <w:tcW w:w="6362" w:type="dxa"/>
            <w:noWrap/>
            <w:vAlign w:val="bottom"/>
          </w:tcPr>
          <w:p w:rsidR="007E5310" w:rsidRPr="00761B81" w:rsidRDefault="007E5310" w:rsidP="00761B81">
            <w:pPr>
              <w:pStyle w:val="a3"/>
              <w:rPr>
                <w:rFonts w:ascii="Times New Roman" w:hAnsi="Times New Roman" w:cs="Times New Roman"/>
                <w:lang w:val="uk-UA"/>
              </w:rPr>
            </w:pPr>
          </w:p>
        </w:tc>
        <w:tc>
          <w:tcPr>
            <w:tcW w:w="1467"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522"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61B81">
        <w:trPr>
          <w:trHeight w:hRule="exact" w:val="227"/>
        </w:trPr>
        <w:tc>
          <w:tcPr>
            <w:tcW w:w="6362" w:type="dxa"/>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Всього</w:t>
            </w:r>
          </w:p>
        </w:tc>
        <w:tc>
          <w:tcPr>
            <w:tcW w:w="1467"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lang w:val="uk-UA"/>
              </w:rPr>
              <w:t xml:space="preserve"> 214,656 </w:t>
            </w:r>
          </w:p>
        </w:tc>
        <w:tc>
          <w:tcPr>
            <w:tcW w:w="284" w:type="dxa"/>
            <w:vAlign w:val="bottom"/>
          </w:tcPr>
          <w:p w:rsidR="007E5310" w:rsidRPr="00761B81" w:rsidRDefault="007E5310" w:rsidP="00761B81">
            <w:pPr>
              <w:pStyle w:val="a3"/>
              <w:rPr>
                <w:rFonts w:ascii="Times New Roman" w:hAnsi="Times New Roman" w:cs="Times New Roman"/>
                <w:b/>
                <w:bCs/>
                <w:lang w:val="uk-UA"/>
              </w:rPr>
            </w:pPr>
          </w:p>
        </w:tc>
        <w:tc>
          <w:tcPr>
            <w:tcW w:w="1522"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lang w:val="uk-UA"/>
              </w:rPr>
              <w:t>203,245</w:t>
            </w:r>
          </w:p>
        </w:tc>
      </w:tr>
    </w:tbl>
    <w:p w:rsidR="007E5310" w:rsidRPr="00761B81" w:rsidRDefault="007E5310" w:rsidP="00A06987">
      <w:pPr>
        <w:pStyle w:val="1"/>
        <w:keepLines w:val="0"/>
        <w:numPr>
          <w:ilvl w:val="0"/>
          <w:numId w:val="2"/>
        </w:numPr>
        <w:tabs>
          <w:tab w:val="left" w:pos="426"/>
        </w:tabs>
        <w:spacing w:before="0" w:line="240" w:lineRule="auto"/>
        <w:ind w:left="476" w:hanging="476"/>
        <w:rPr>
          <w:rFonts w:ascii="Times New Roman" w:hAnsi="Times New Roman" w:cs="Times New Roman"/>
          <w:color w:val="000000"/>
          <w:spacing w:val="-2"/>
          <w:sz w:val="24"/>
          <w:szCs w:val="24"/>
          <w:lang w:val="uk-UA"/>
        </w:rPr>
      </w:pPr>
      <w:r w:rsidRPr="00761B81">
        <w:rPr>
          <w:rFonts w:ascii="Times New Roman" w:hAnsi="Times New Roman" w:cs="Times New Roman"/>
          <w:color w:val="000000"/>
          <w:spacing w:val="-2"/>
          <w:sz w:val="24"/>
          <w:szCs w:val="24"/>
          <w:lang w:val="uk-UA"/>
        </w:rPr>
        <w:t xml:space="preserve">ПОВ’ЯЗАНІ СТОРОНИ </w:t>
      </w:r>
    </w:p>
    <w:p w:rsidR="00761B81" w:rsidRDefault="007E5310" w:rsidP="00761B81">
      <w:pPr>
        <w:ind w:left="426"/>
        <w:jc w:val="both"/>
        <w:rPr>
          <w:rFonts w:ascii="Times New Roman" w:hAnsi="Times New Roman" w:cs="Times New Roman"/>
          <w:sz w:val="24"/>
          <w:szCs w:val="24"/>
          <w:lang w:val="uk-UA"/>
        </w:rPr>
      </w:pPr>
      <w:r w:rsidRPr="00761B81">
        <w:rPr>
          <w:rFonts w:ascii="Times New Roman" w:hAnsi="Times New Roman" w:cs="Times New Roman"/>
          <w:sz w:val="24"/>
          <w:szCs w:val="24"/>
          <w:lang w:val="uk-UA"/>
        </w:rPr>
        <w:t xml:space="preserve">До пов’язаних сторін належать акціонери, афілійовані компанії та підприємства, які знаходяться у спільній власності та під спільним контролем разом з Групою, а також провідний управлінський персонал. </w:t>
      </w:r>
    </w:p>
    <w:p w:rsidR="007E5310" w:rsidRPr="00761B81" w:rsidRDefault="007E5310" w:rsidP="00761B81">
      <w:pPr>
        <w:ind w:left="426"/>
        <w:jc w:val="both"/>
        <w:rPr>
          <w:rFonts w:ascii="Times New Roman" w:hAnsi="Times New Roman" w:cs="Times New Roman"/>
          <w:sz w:val="24"/>
          <w:szCs w:val="24"/>
          <w:lang w:val="uk-UA"/>
        </w:rPr>
      </w:pPr>
      <w:r w:rsidRPr="00761B81">
        <w:rPr>
          <w:rFonts w:ascii="Times New Roman" w:hAnsi="Times New Roman" w:cs="Times New Roman"/>
          <w:sz w:val="24"/>
          <w:szCs w:val="24"/>
          <w:lang w:val="uk-UA"/>
        </w:rPr>
        <w:t xml:space="preserve">Група здійснює суттєві операції з пов’язаними сторонами, включаючи купівлю сирої нафти і продаж нафтопродуктів. Ці операції можуть здійснюватися на умовах, які не завжди є доступними для непов’язаних сторін, а суми операцій між пов’язаними сторонами можуть не відповідати аналогічним умовам та сумам операцій, які відбуваються між непов’язаними сторонами. Умови ведення господарської діяльності із пов’язаними сторонами визначаються на основі угод, характерних для кожного конкретного договору або операції.  </w:t>
      </w:r>
    </w:p>
    <w:p w:rsidR="007E5310" w:rsidRPr="00761B81" w:rsidRDefault="007E5310" w:rsidP="007E5310">
      <w:pPr>
        <w:ind w:left="426"/>
        <w:rPr>
          <w:rFonts w:ascii="Times New Roman" w:hAnsi="Times New Roman" w:cs="Times New Roman"/>
          <w:sz w:val="24"/>
          <w:szCs w:val="24"/>
          <w:lang w:val="uk-UA"/>
        </w:rPr>
      </w:pPr>
      <w:r w:rsidRPr="00761B81">
        <w:rPr>
          <w:rFonts w:ascii="Times New Roman" w:hAnsi="Times New Roman" w:cs="Times New Roman"/>
          <w:sz w:val="24"/>
          <w:szCs w:val="24"/>
          <w:lang w:val="uk-UA"/>
        </w:rPr>
        <w:t>Протягом років, які закінчилися 31 грудня, Група виконала такі операції із пов’язаними сторонами, які знаходяться під спільним контролем:</w:t>
      </w:r>
    </w:p>
    <w:tbl>
      <w:tblPr>
        <w:tblW w:w="8895" w:type="dxa"/>
        <w:tblInd w:w="288" w:type="dxa"/>
        <w:tblLayout w:type="fixed"/>
        <w:tblLook w:val="04A0"/>
      </w:tblPr>
      <w:tblGrid>
        <w:gridCol w:w="5777"/>
        <w:gridCol w:w="1417"/>
        <w:gridCol w:w="284"/>
        <w:gridCol w:w="1417"/>
      </w:tblGrid>
      <w:tr w:rsidR="007E5310" w:rsidRPr="00761B81" w:rsidTr="00761B81">
        <w:tc>
          <w:tcPr>
            <w:tcW w:w="5777" w:type="dxa"/>
            <w:noWrap/>
            <w:vAlign w:val="bottom"/>
          </w:tcPr>
          <w:p w:rsidR="007E5310" w:rsidRPr="00761B81" w:rsidRDefault="007E5310" w:rsidP="00761B81">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2012</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2011</w:t>
            </w:r>
          </w:p>
        </w:tc>
      </w:tr>
      <w:tr w:rsidR="007E5310" w:rsidRPr="00761B81" w:rsidTr="00761B81">
        <w:tc>
          <w:tcPr>
            <w:tcW w:w="5777" w:type="dxa"/>
            <w:noWrap/>
            <w:vAlign w:val="bottom"/>
          </w:tcPr>
          <w:p w:rsidR="007E5310" w:rsidRPr="00761B81" w:rsidRDefault="007E5310" w:rsidP="00761B81">
            <w:pPr>
              <w:pStyle w:val="a3"/>
              <w:rPr>
                <w:rFonts w:ascii="Times New Roman" w:hAnsi="Times New Roman" w:cs="Times New Roman"/>
                <w:lang w:val="uk-UA"/>
              </w:rPr>
            </w:pPr>
          </w:p>
        </w:tc>
        <w:tc>
          <w:tcPr>
            <w:tcW w:w="1417" w:type="dxa"/>
            <w:tcBorders>
              <w:top w:val="single" w:sz="6" w:space="0" w:color="auto"/>
              <w:left w:val="nil"/>
              <w:bottom w:val="nil"/>
              <w:right w:val="nil"/>
            </w:tcBorders>
            <w:noWrap/>
            <w:vAlign w:val="bottom"/>
          </w:tcPr>
          <w:p w:rsidR="007E5310" w:rsidRPr="00761B81" w:rsidRDefault="007E5310" w:rsidP="00761B81">
            <w:pPr>
              <w:pStyle w:val="a3"/>
              <w:rPr>
                <w:rFonts w:ascii="Times New Roman" w:hAnsi="Times New Roman" w:cs="Times New Roman"/>
                <w:lang w:val="uk-UA"/>
              </w:rPr>
            </w:pP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7" w:type="dxa"/>
            <w:tcBorders>
              <w:top w:val="single" w:sz="6" w:space="0" w:color="auto"/>
              <w:left w:val="nil"/>
              <w:bottom w:val="nil"/>
              <w:right w:val="nil"/>
            </w:tcBorders>
            <w:noWrap/>
            <w:vAlign w:val="bottom"/>
          </w:tcPr>
          <w:p w:rsidR="007E5310" w:rsidRPr="00761B81" w:rsidRDefault="007E5310" w:rsidP="00761B81">
            <w:pPr>
              <w:pStyle w:val="a3"/>
              <w:rPr>
                <w:rFonts w:ascii="Times New Roman" w:hAnsi="Times New Roman" w:cs="Times New Roman"/>
                <w:lang w:val="uk-UA"/>
              </w:rPr>
            </w:pPr>
          </w:p>
        </w:tc>
      </w:tr>
      <w:tr w:rsidR="007E5310" w:rsidRPr="00761B81" w:rsidTr="00761B81">
        <w:tc>
          <w:tcPr>
            <w:tcW w:w="5777" w:type="dxa"/>
            <w:noWrap/>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Реалізація вироблених нафтопродуктів</w:t>
            </w:r>
          </w:p>
        </w:tc>
        <w:tc>
          <w:tcPr>
            <w:tcW w:w="1417"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lang w:val="uk-UA"/>
              </w:rPr>
              <w:t xml:space="preserve"> 14,624,741 </w:t>
            </w:r>
          </w:p>
        </w:tc>
        <w:tc>
          <w:tcPr>
            <w:tcW w:w="284" w:type="dxa"/>
            <w:vAlign w:val="bottom"/>
          </w:tcPr>
          <w:p w:rsidR="007E5310" w:rsidRPr="00761B81" w:rsidRDefault="007E5310" w:rsidP="00761B81">
            <w:pPr>
              <w:pStyle w:val="a3"/>
              <w:rPr>
                <w:rFonts w:ascii="Times New Roman" w:hAnsi="Times New Roman" w:cs="Times New Roman"/>
                <w:snapToGrid w:val="0"/>
                <w:color w:val="000000"/>
                <w:lang w:val="uk-UA"/>
              </w:rPr>
            </w:pPr>
          </w:p>
        </w:tc>
        <w:tc>
          <w:tcPr>
            <w:tcW w:w="1417"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lang w:val="uk-UA"/>
              </w:rPr>
              <w:t>14,781,050</w:t>
            </w:r>
          </w:p>
        </w:tc>
      </w:tr>
      <w:tr w:rsidR="007E5310" w:rsidRPr="00761B81" w:rsidTr="00761B81">
        <w:tc>
          <w:tcPr>
            <w:tcW w:w="5777" w:type="dxa"/>
            <w:noWrap/>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Реалізація нафтопродуктів, придбаних для перепродажу</w:t>
            </w:r>
          </w:p>
        </w:tc>
        <w:tc>
          <w:tcPr>
            <w:tcW w:w="1417"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lang w:val="uk-UA"/>
              </w:rPr>
              <w:t xml:space="preserve"> 1,060,180 </w:t>
            </w:r>
          </w:p>
        </w:tc>
        <w:tc>
          <w:tcPr>
            <w:tcW w:w="284" w:type="dxa"/>
            <w:vAlign w:val="bottom"/>
          </w:tcPr>
          <w:p w:rsidR="007E5310" w:rsidRPr="00761B81" w:rsidRDefault="007E5310" w:rsidP="00761B81">
            <w:pPr>
              <w:pStyle w:val="a3"/>
              <w:rPr>
                <w:rFonts w:ascii="Times New Roman" w:hAnsi="Times New Roman" w:cs="Times New Roman"/>
                <w:snapToGrid w:val="0"/>
                <w:color w:val="000000"/>
                <w:lang w:val="uk-UA"/>
              </w:rPr>
            </w:pPr>
          </w:p>
        </w:tc>
        <w:tc>
          <w:tcPr>
            <w:tcW w:w="1417"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lang w:val="uk-UA"/>
              </w:rPr>
              <w:t>3,031,808</w:t>
            </w:r>
          </w:p>
        </w:tc>
      </w:tr>
      <w:tr w:rsidR="007E5310" w:rsidRPr="00761B81" w:rsidTr="00761B81">
        <w:tc>
          <w:tcPr>
            <w:tcW w:w="5777" w:type="dxa"/>
            <w:noWrap/>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Реалізація вироблених нафтопродуктів на експорт</w:t>
            </w:r>
          </w:p>
        </w:tc>
        <w:tc>
          <w:tcPr>
            <w:tcW w:w="1417"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lang w:val="uk-UA"/>
              </w:rPr>
              <w:t xml:space="preserve"> - </w:t>
            </w:r>
          </w:p>
        </w:tc>
        <w:tc>
          <w:tcPr>
            <w:tcW w:w="284" w:type="dxa"/>
            <w:vAlign w:val="bottom"/>
          </w:tcPr>
          <w:p w:rsidR="007E5310" w:rsidRPr="00761B81" w:rsidRDefault="007E5310" w:rsidP="00761B81">
            <w:pPr>
              <w:pStyle w:val="a3"/>
              <w:rPr>
                <w:rFonts w:ascii="Times New Roman" w:hAnsi="Times New Roman" w:cs="Times New Roman"/>
                <w:snapToGrid w:val="0"/>
                <w:color w:val="000000"/>
                <w:lang w:val="uk-UA"/>
              </w:rPr>
            </w:pPr>
          </w:p>
        </w:tc>
        <w:tc>
          <w:tcPr>
            <w:tcW w:w="1417"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139,927</w:t>
            </w:r>
          </w:p>
        </w:tc>
      </w:tr>
      <w:tr w:rsidR="007E5310" w:rsidRPr="00761B81" w:rsidTr="00761B81">
        <w:tc>
          <w:tcPr>
            <w:tcW w:w="5777" w:type="dxa"/>
            <w:noWrap/>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 xml:space="preserve">Інші операції продажу </w:t>
            </w:r>
          </w:p>
        </w:tc>
        <w:tc>
          <w:tcPr>
            <w:tcW w:w="1417"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lang w:val="uk-UA"/>
              </w:rPr>
              <w:t xml:space="preserve"> 269 </w:t>
            </w:r>
          </w:p>
        </w:tc>
        <w:tc>
          <w:tcPr>
            <w:tcW w:w="284" w:type="dxa"/>
            <w:vAlign w:val="bottom"/>
          </w:tcPr>
          <w:p w:rsidR="007E5310" w:rsidRPr="00761B81" w:rsidRDefault="007E5310" w:rsidP="00761B81">
            <w:pPr>
              <w:pStyle w:val="a3"/>
              <w:rPr>
                <w:rFonts w:ascii="Times New Roman" w:hAnsi="Times New Roman" w:cs="Times New Roman"/>
                <w:snapToGrid w:val="0"/>
                <w:color w:val="000000"/>
                <w:lang w:val="uk-UA"/>
              </w:rPr>
            </w:pPr>
          </w:p>
        </w:tc>
        <w:tc>
          <w:tcPr>
            <w:tcW w:w="1417"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lang w:val="uk-UA"/>
              </w:rPr>
              <w:t>350</w:t>
            </w:r>
          </w:p>
        </w:tc>
      </w:tr>
      <w:tr w:rsidR="007E5310" w:rsidRPr="00761B81" w:rsidTr="00761B81">
        <w:tc>
          <w:tcPr>
            <w:tcW w:w="5777" w:type="dxa"/>
            <w:noWrap/>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Придбання нафти</w:t>
            </w:r>
          </w:p>
        </w:tc>
        <w:tc>
          <w:tcPr>
            <w:tcW w:w="1417" w:type="dxa"/>
            <w:noWrap/>
            <w:vAlign w:val="bottom"/>
            <w:hideMark/>
          </w:tcPr>
          <w:p w:rsidR="007E5310" w:rsidRPr="00761B81" w:rsidRDefault="007E5310" w:rsidP="00761B81">
            <w:pPr>
              <w:pStyle w:val="a3"/>
              <w:rPr>
                <w:rFonts w:ascii="Times New Roman" w:hAnsi="Times New Roman" w:cs="Times New Roman"/>
                <w:bCs/>
                <w:highlight w:val="yellow"/>
                <w:lang w:val="uk-UA"/>
              </w:rPr>
            </w:pPr>
            <w:r w:rsidRPr="00761B81">
              <w:rPr>
                <w:rFonts w:ascii="Times New Roman" w:hAnsi="Times New Roman" w:cs="Times New Roman"/>
                <w:lang w:val="uk-UA"/>
              </w:rPr>
              <w:t>11,953,010</w:t>
            </w:r>
          </w:p>
        </w:tc>
        <w:tc>
          <w:tcPr>
            <w:tcW w:w="284" w:type="dxa"/>
            <w:vAlign w:val="bottom"/>
          </w:tcPr>
          <w:p w:rsidR="007E5310" w:rsidRPr="00761B81" w:rsidRDefault="007E5310" w:rsidP="00761B81">
            <w:pPr>
              <w:pStyle w:val="a3"/>
              <w:rPr>
                <w:rFonts w:ascii="Times New Roman" w:hAnsi="Times New Roman" w:cs="Times New Roman"/>
                <w:bCs/>
                <w:lang w:val="uk-UA"/>
              </w:rPr>
            </w:pPr>
          </w:p>
        </w:tc>
        <w:tc>
          <w:tcPr>
            <w:tcW w:w="1417" w:type="dxa"/>
            <w:noWrap/>
            <w:vAlign w:val="bottom"/>
            <w:hideMark/>
          </w:tcPr>
          <w:p w:rsidR="007E5310" w:rsidRPr="00761B81" w:rsidRDefault="007E5310" w:rsidP="00761B81">
            <w:pPr>
              <w:pStyle w:val="a3"/>
              <w:rPr>
                <w:rFonts w:ascii="Times New Roman" w:hAnsi="Times New Roman" w:cs="Times New Roman"/>
                <w:bCs/>
                <w:lang w:val="uk-UA"/>
              </w:rPr>
            </w:pPr>
            <w:r w:rsidRPr="00761B81">
              <w:rPr>
                <w:rFonts w:ascii="Times New Roman" w:hAnsi="Times New Roman" w:cs="Times New Roman"/>
                <w:lang w:val="uk-UA"/>
              </w:rPr>
              <w:t>15,800,334</w:t>
            </w:r>
          </w:p>
        </w:tc>
      </w:tr>
    </w:tbl>
    <w:p w:rsidR="007E5310" w:rsidRDefault="007E5310" w:rsidP="007E5310">
      <w:pPr>
        <w:pStyle w:val="Bodycopy"/>
        <w:ind w:left="426"/>
        <w:rPr>
          <w:iCs/>
          <w:sz w:val="20"/>
          <w:szCs w:val="20"/>
          <w:lang w:val="uk-UA"/>
        </w:rPr>
      </w:pPr>
    </w:p>
    <w:p w:rsidR="007E5310" w:rsidRPr="00761B81" w:rsidRDefault="007E5310" w:rsidP="007E5310">
      <w:pPr>
        <w:pStyle w:val="Bodycopy"/>
        <w:ind w:left="426"/>
        <w:rPr>
          <w:rFonts w:ascii="Times New Roman" w:hAnsi="Times New Roman" w:cs="Times New Roman"/>
          <w:iCs/>
          <w:sz w:val="24"/>
          <w:szCs w:val="24"/>
          <w:lang w:val="uk-UA"/>
        </w:rPr>
      </w:pPr>
      <w:r w:rsidRPr="00761B81">
        <w:rPr>
          <w:rFonts w:ascii="Times New Roman" w:hAnsi="Times New Roman" w:cs="Times New Roman"/>
          <w:iCs/>
          <w:sz w:val="24"/>
          <w:szCs w:val="24"/>
          <w:lang w:val="uk-UA"/>
        </w:rPr>
        <w:t>Залишки за операціями із пов’язаними сторонами представлені таким чином:</w:t>
      </w:r>
    </w:p>
    <w:p w:rsidR="007E5310" w:rsidRDefault="007E5310" w:rsidP="007E5310">
      <w:pPr>
        <w:pStyle w:val="Bodycopy"/>
        <w:spacing w:before="0" w:line="240" w:lineRule="auto"/>
        <w:ind w:left="426"/>
        <w:rPr>
          <w:iCs/>
          <w:sz w:val="20"/>
          <w:szCs w:val="20"/>
          <w:lang w:val="uk-UA"/>
        </w:rPr>
      </w:pPr>
    </w:p>
    <w:tbl>
      <w:tblPr>
        <w:tblW w:w="8640" w:type="dxa"/>
        <w:tblInd w:w="534" w:type="dxa"/>
        <w:tblLayout w:type="fixed"/>
        <w:tblLook w:val="04A0"/>
      </w:tblPr>
      <w:tblGrid>
        <w:gridCol w:w="5524"/>
        <w:gridCol w:w="1416"/>
        <w:gridCol w:w="284"/>
        <w:gridCol w:w="1416"/>
      </w:tblGrid>
      <w:tr w:rsidR="007E5310" w:rsidTr="007E5310">
        <w:tc>
          <w:tcPr>
            <w:tcW w:w="5528" w:type="dxa"/>
            <w:noWrap/>
            <w:vAlign w:val="bottom"/>
          </w:tcPr>
          <w:p w:rsidR="007E5310" w:rsidRDefault="007E5310" w:rsidP="00761B81">
            <w:pPr>
              <w:pStyle w:val="a3"/>
              <w:rPr>
                <w:lang w:val="uk-UA"/>
              </w:rPr>
            </w:pPr>
          </w:p>
        </w:tc>
        <w:tc>
          <w:tcPr>
            <w:tcW w:w="1417" w:type="dxa"/>
            <w:tcBorders>
              <w:top w:val="nil"/>
              <w:left w:val="nil"/>
              <w:bottom w:val="single" w:sz="6" w:space="0" w:color="auto"/>
              <w:right w:val="nil"/>
            </w:tcBorders>
            <w:vAlign w:val="bottom"/>
            <w:hideMark/>
          </w:tcPr>
          <w:p w:rsidR="007E5310" w:rsidRDefault="007E5310" w:rsidP="00761B81">
            <w:pPr>
              <w:pStyle w:val="a3"/>
              <w:rPr>
                <w:b/>
                <w:bCs/>
                <w:color w:val="000000"/>
                <w:lang w:val="uk-UA"/>
              </w:rPr>
            </w:pPr>
            <w:r>
              <w:rPr>
                <w:b/>
                <w:bCs/>
                <w:color w:val="000000"/>
                <w:lang w:val="uk-UA"/>
              </w:rPr>
              <w:t>31 грудня 2012 року</w:t>
            </w:r>
          </w:p>
        </w:tc>
        <w:tc>
          <w:tcPr>
            <w:tcW w:w="284" w:type="dxa"/>
            <w:vAlign w:val="bottom"/>
          </w:tcPr>
          <w:p w:rsidR="007E5310" w:rsidRDefault="007E5310" w:rsidP="00761B81">
            <w:pPr>
              <w:pStyle w:val="a3"/>
              <w:rPr>
                <w:b/>
                <w:bCs/>
                <w:color w:val="000000"/>
                <w:lang w:val="uk-UA"/>
              </w:rPr>
            </w:pPr>
          </w:p>
        </w:tc>
        <w:tc>
          <w:tcPr>
            <w:tcW w:w="1417" w:type="dxa"/>
            <w:tcBorders>
              <w:top w:val="nil"/>
              <w:left w:val="nil"/>
              <w:bottom w:val="single" w:sz="6" w:space="0" w:color="auto"/>
              <w:right w:val="nil"/>
            </w:tcBorders>
            <w:vAlign w:val="bottom"/>
            <w:hideMark/>
          </w:tcPr>
          <w:p w:rsidR="007E5310" w:rsidRDefault="007E5310" w:rsidP="00761B81">
            <w:pPr>
              <w:pStyle w:val="a3"/>
              <w:rPr>
                <w:b/>
                <w:bCs/>
                <w:color w:val="000000"/>
                <w:lang w:val="uk-UA"/>
              </w:rPr>
            </w:pPr>
            <w:r>
              <w:rPr>
                <w:b/>
                <w:bCs/>
                <w:color w:val="000000"/>
                <w:lang w:val="uk-UA"/>
              </w:rPr>
              <w:t xml:space="preserve">31 грудня </w:t>
            </w:r>
          </w:p>
          <w:p w:rsidR="007E5310" w:rsidRDefault="007E5310" w:rsidP="00761B81">
            <w:pPr>
              <w:pStyle w:val="a3"/>
              <w:rPr>
                <w:b/>
                <w:bCs/>
                <w:color w:val="000000"/>
                <w:lang w:val="uk-UA"/>
              </w:rPr>
            </w:pPr>
            <w:r>
              <w:rPr>
                <w:b/>
                <w:bCs/>
                <w:color w:val="000000"/>
                <w:lang w:val="uk-UA"/>
              </w:rPr>
              <w:t>2011 року</w:t>
            </w:r>
          </w:p>
        </w:tc>
      </w:tr>
      <w:tr w:rsidR="007E5310" w:rsidTr="007E5310">
        <w:tc>
          <w:tcPr>
            <w:tcW w:w="5528" w:type="dxa"/>
            <w:noWrap/>
            <w:vAlign w:val="bottom"/>
          </w:tcPr>
          <w:p w:rsidR="007E5310" w:rsidRDefault="007E5310" w:rsidP="00761B81">
            <w:pPr>
              <w:pStyle w:val="a3"/>
              <w:rPr>
                <w:lang w:val="uk-UA"/>
              </w:rPr>
            </w:pPr>
          </w:p>
        </w:tc>
        <w:tc>
          <w:tcPr>
            <w:tcW w:w="1417" w:type="dxa"/>
            <w:tcBorders>
              <w:top w:val="single" w:sz="6" w:space="0" w:color="auto"/>
              <w:left w:val="nil"/>
              <w:bottom w:val="nil"/>
              <w:right w:val="nil"/>
            </w:tcBorders>
            <w:vAlign w:val="bottom"/>
          </w:tcPr>
          <w:p w:rsidR="007E5310" w:rsidRDefault="007E5310" w:rsidP="00761B81">
            <w:pPr>
              <w:pStyle w:val="a3"/>
              <w:rPr>
                <w:lang w:val="uk-UA"/>
              </w:rPr>
            </w:pPr>
          </w:p>
        </w:tc>
        <w:tc>
          <w:tcPr>
            <w:tcW w:w="284" w:type="dxa"/>
            <w:vAlign w:val="bottom"/>
          </w:tcPr>
          <w:p w:rsidR="007E5310" w:rsidRDefault="007E5310" w:rsidP="00761B81">
            <w:pPr>
              <w:pStyle w:val="a3"/>
              <w:rPr>
                <w:lang w:val="uk-UA"/>
              </w:rPr>
            </w:pPr>
          </w:p>
        </w:tc>
        <w:tc>
          <w:tcPr>
            <w:tcW w:w="1417" w:type="dxa"/>
            <w:tcBorders>
              <w:top w:val="single" w:sz="6" w:space="0" w:color="auto"/>
              <w:left w:val="nil"/>
              <w:bottom w:val="nil"/>
              <w:right w:val="nil"/>
            </w:tcBorders>
            <w:noWrap/>
            <w:vAlign w:val="bottom"/>
          </w:tcPr>
          <w:p w:rsidR="007E5310" w:rsidRDefault="007E5310" w:rsidP="00761B81">
            <w:pPr>
              <w:pStyle w:val="a3"/>
              <w:rPr>
                <w:lang w:val="uk-UA"/>
              </w:rPr>
            </w:pPr>
          </w:p>
        </w:tc>
      </w:tr>
      <w:tr w:rsidR="007E5310" w:rsidTr="007E5310">
        <w:tc>
          <w:tcPr>
            <w:tcW w:w="5528" w:type="dxa"/>
            <w:noWrap/>
            <w:vAlign w:val="bottom"/>
            <w:hideMark/>
          </w:tcPr>
          <w:p w:rsidR="007E5310" w:rsidRDefault="007E5310" w:rsidP="00761B81">
            <w:pPr>
              <w:pStyle w:val="a3"/>
              <w:rPr>
                <w:szCs w:val="20"/>
                <w:lang w:val="uk-UA"/>
              </w:rPr>
            </w:pPr>
            <w:r>
              <w:rPr>
                <w:szCs w:val="20"/>
                <w:lang w:val="uk-UA"/>
              </w:rPr>
              <w:t>Грошові кошти</w:t>
            </w:r>
          </w:p>
        </w:tc>
        <w:tc>
          <w:tcPr>
            <w:tcW w:w="1417" w:type="dxa"/>
            <w:vAlign w:val="bottom"/>
            <w:hideMark/>
          </w:tcPr>
          <w:p w:rsidR="007E5310" w:rsidRDefault="007E5310" w:rsidP="00761B81">
            <w:pPr>
              <w:pStyle w:val="a3"/>
              <w:rPr>
                <w:bCs/>
                <w:lang w:val="uk-UA"/>
              </w:rPr>
            </w:pPr>
            <w:r>
              <w:rPr>
                <w:bCs/>
                <w:lang w:val="uk-UA"/>
              </w:rPr>
              <w:t>2,339</w:t>
            </w:r>
          </w:p>
        </w:tc>
        <w:tc>
          <w:tcPr>
            <w:tcW w:w="284" w:type="dxa"/>
            <w:vAlign w:val="bottom"/>
          </w:tcPr>
          <w:p w:rsidR="007E5310" w:rsidRDefault="007E5310" w:rsidP="00761B81">
            <w:pPr>
              <w:pStyle w:val="a3"/>
              <w:rPr>
                <w:snapToGrid w:val="0"/>
                <w:color w:val="000000"/>
                <w:lang w:val="uk-UA"/>
              </w:rPr>
            </w:pPr>
          </w:p>
        </w:tc>
        <w:tc>
          <w:tcPr>
            <w:tcW w:w="1417" w:type="dxa"/>
            <w:noWrap/>
            <w:vAlign w:val="bottom"/>
            <w:hideMark/>
          </w:tcPr>
          <w:p w:rsidR="007E5310" w:rsidRDefault="007E5310" w:rsidP="00761B81">
            <w:pPr>
              <w:pStyle w:val="a3"/>
              <w:rPr>
                <w:bCs/>
                <w:lang w:val="uk-UA"/>
              </w:rPr>
            </w:pPr>
            <w:r>
              <w:rPr>
                <w:lang w:val="uk-UA"/>
              </w:rPr>
              <w:t>46,719</w:t>
            </w:r>
          </w:p>
        </w:tc>
      </w:tr>
      <w:tr w:rsidR="007E5310" w:rsidTr="007E5310">
        <w:tc>
          <w:tcPr>
            <w:tcW w:w="5528" w:type="dxa"/>
            <w:noWrap/>
            <w:vAlign w:val="bottom"/>
            <w:hideMark/>
          </w:tcPr>
          <w:p w:rsidR="007E5310" w:rsidRDefault="007E5310" w:rsidP="00761B81">
            <w:pPr>
              <w:pStyle w:val="a3"/>
              <w:rPr>
                <w:szCs w:val="20"/>
                <w:lang w:val="uk-UA"/>
              </w:rPr>
            </w:pPr>
            <w:r>
              <w:rPr>
                <w:szCs w:val="20"/>
                <w:lang w:val="uk-UA"/>
              </w:rPr>
              <w:t>Торгова та інша дебіторська заборгованість</w:t>
            </w:r>
          </w:p>
        </w:tc>
        <w:tc>
          <w:tcPr>
            <w:tcW w:w="1417" w:type="dxa"/>
            <w:vAlign w:val="bottom"/>
            <w:hideMark/>
          </w:tcPr>
          <w:p w:rsidR="007E5310" w:rsidRDefault="007E5310" w:rsidP="00761B81">
            <w:pPr>
              <w:pStyle w:val="a3"/>
              <w:rPr>
                <w:bCs/>
                <w:lang w:val="uk-UA"/>
              </w:rPr>
            </w:pPr>
            <w:r>
              <w:rPr>
                <w:bCs/>
                <w:lang w:val="uk-UA"/>
              </w:rPr>
              <w:t>1,452,600</w:t>
            </w:r>
          </w:p>
        </w:tc>
        <w:tc>
          <w:tcPr>
            <w:tcW w:w="284" w:type="dxa"/>
            <w:vAlign w:val="bottom"/>
          </w:tcPr>
          <w:p w:rsidR="007E5310" w:rsidRDefault="007E5310" w:rsidP="00761B81">
            <w:pPr>
              <w:pStyle w:val="a3"/>
              <w:rPr>
                <w:snapToGrid w:val="0"/>
                <w:color w:val="000000"/>
                <w:lang w:val="uk-UA"/>
              </w:rPr>
            </w:pPr>
          </w:p>
        </w:tc>
        <w:tc>
          <w:tcPr>
            <w:tcW w:w="1417" w:type="dxa"/>
            <w:noWrap/>
            <w:vAlign w:val="bottom"/>
            <w:hideMark/>
          </w:tcPr>
          <w:p w:rsidR="007E5310" w:rsidRDefault="007E5310" w:rsidP="00761B81">
            <w:pPr>
              <w:pStyle w:val="a3"/>
              <w:rPr>
                <w:bCs/>
                <w:lang w:val="uk-UA"/>
              </w:rPr>
            </w:pPr>
            <w:r>
              <w:rPr>
                <w:lang w:val="uk-UA"/>
              </w:rPr>
              <w:t>2,793,215</w:t>
            </w:r>
          </w:p>
        </w:tc>
      </w:tr>
      <w:tr w:rsidR="007E5310" w:rsidTr="007E5310">
        <w:tc>
          <w:tcPr>
            <w:tcW w:w="5528" w:type="dxa"/>
            <w:noWrap/>
            <w:vAlign w:val="bottom"/>
            <w:hideMark/>
          </w:tcPr>
          <w:p w:rsidR="007E5310" w:rsidRDefault="007E5310" w:rsidP="00761B81">
            <w:pPr>
              <w:pStyle w:val="a3"/>
              <w:rPr>
                <w:szCs w:val="20"/>
                <w:lang w:val="uk-UA"/>
              </w:rPr>
            </w:pPr>
            <w:r>
              <w:rPr>
                <w:szCs w:val="20"/>
                <w:lang w:val="uk-UA"/>
              </w:rPr>
              <w:t>Передоплати постачальникам</w:t>
            </w:r>
          </w:p>
        </w:tc>
        <w:tc>
          <w:tcPr>
            <w:tcW w:w="1417" w:type="dxa"/>
            <w:vAlign w:val="bottom"/>
            <w:hideMark/>
          </w:tcPr>
          <w:p w:rsidR="007E5310" w:rsidRDefault="007E5310" w:rsidP="00761B81">
            <w:pPr>
              <w:pStyle w:val="a3"/>
              <w:rPr>
                <w:bCs/>
                <w:lang w:val="uk-UA"/>
              </w:rPr>
            </w:pPr>
            <w:r>
              <w:rPr>
                <w:bCs/>
                <w:lang w:val="uk-UA"/>
              </w:rPr>
              <w:t>83,996</w:t>
            </w:r>
          </w:p>
        </w:tc>
        <w:tc>
          <w:tcPr>
            <w:tcW w:w="284" w:type="dxa"/>
            <w:vAlign w:val="bottom"/>
          </w:tcPr>
          <w:p w:rsidR="007E5310" w:rsidRDefault="007E5310" w:rsidP="00761B81">
            <w:pPr>
              <w:pStyle w:val="a3"/>
              <w:rPr>
                <w:snapToGrid w:val="0"/>
                <w:color w:val="000000"/>
                <w:lang w:val="uk-UA"/>
              </w:rPr>
            </w:pPr>
          </w:p>
        </w:tc>
        <w:tc>
          <w:tcPr>
            <w:tcW w:w="1417" w:type="dxa"/>
            <w:noWrap/>
            <w:vAlign w:val="bottom"/>
            <w:hideMark/>
          </w:tcPr>
          <w:p w:rsidR="007E5310" w:rsidRDefault="007E5310" w:rsidP="00761B81">
            <w:pPr>
              <w:pStyle w:val="a3"/>
              <w:rPr>
                <w:bCs/>
                <w:lang w:val="uk-UA"/>
              </w:rPr>
            </w:pPr>
            <w:r>
              <w:rPr>
                <w:lang w:val="uk-UA"/>
              </w:rPr>
              <w:t>108,824</w:t>
            </w:r>
          </w:p>
        </w:tc>
      </w:tr>
      <w:tr w:rsidR="007E5310" w:rsidTr="007E5310">
        <w:tc>
          <w:tcPr>
            <w:tcW w:w="5528" w:type="dxa"/>
            <w:noWrap/>
            <w:vAlign w:val="bottom"/>
            <w:hideMark/>
          </w:tcPr>
          <w:p w:rsidR="007E5310" w:rsidRDefault="007E5310" w:rsidP="00761B81">
            <w:pPr>
              <w:pStyle w:val="a3"/>
              <w:rPr>
                <w:szCs w:val="20"/>
                <w:lang w:val="uk-UA"/>
              </w:rPr>
            </w:pPr>
            <w:r>
              <w:rPr>
                <w:szCs w:val="20"/>
                <w:lang w:val="uk-UA"/>
              </w:rPr>
              <w:t>Торгова та інша кредиторська заборгованість</w:t>
            </w:r>
          </w:p>
        </w:tc>
        <w:tc>
          <w:tcPr>
            <w:tcW w:w="1417" w:type="dxa"/>
            <w:vAlign w:val="bottom"/>
            <w:hideMark/>
          </w:tcPr>
          <w:p w:rsidR="007E5310" w:rsidRDefault="007E5310" w:rsidP="00761B81">
            <w:pPr>
              <w:pStyle w:val="a3"/>
              <w:rPr>
                <w:bCs/>
                <w:lang w:val="uk-UA"/>
              </w:rPr>
            </w:pPr>
            <w:r>
              <w:rPr>
                <w:bCs/>
                <w:lang w:val="uk-UA"/>
              </w:rPr>
              <w:t>1,489,813</w:t>
            </w:r>
          </w:p>
        </w:tc>
        <w:tc>
          <w:tcPr>
            <w:tcW w:w="284" w:type="dxa"/>
            <w:vAlign w:val="bottom"/>
          </w:tcPr>
          <w:p w:rsidR="007E5310" w:rsidRDefault="007E5310" w:rsidP="00761B81">
            <w:pPr>
              <w:pStyle w:val="a3"/>
              <w:rPr>
                <w:snapToGrid w:val="0"/>
                <w:color w:val="000000"/>
                <w:lang w:val="uk-UA"/>
              </w:rPr>
            </w:pPr>
          </w:p>
        </w:tc>
        <w:tc>
          <w:tcPr>
            <w:tcW w:w="1417" w:type="dxa"/>
            <w:noWrap/>
            <w:vAlign w:val="bottom"/>
            <w:hideMark/>
          </w:tcPr>
          <w:p w:rsidR="007E5310" w:rsidRDefault="007E5310" w:rsidP="00761B81">
            <w:pPr>
              <w:pStyle w:val="a3"/>
              <w:rPr>
                <w:bCs/>
                <w:lang w:val="uk-UA"/>
              </w:rPr>
            </w:pPr>
            <w:r>
              <w:rPr>
                <w:lang w:val="uk-UA"/>
              </w:rPr>
              <w:t>2,448,870</w:t>
            </w:r>
          </w:p>
        </w:tc>
      </w:tr>
      <w:tr w:rsidR="007E5310" w:rsidTr="007E5310">
        <w:tc>
          <w:tcPr>
            <w:tcW w:w="5528" w:type="dxa"/>
            <w:noWrap/>
            <w:vAlign w:val="bottom"/>
            <w:hideMark/>
          </w:tcPr>
          <w:p w:rsidR="007E5310" w:rsidRDefault="007E5310" w:rsidP="00761B81">
            <w:pPr>
              <w:pStyle w:val="a3"/>
              <w:rPr>
                <w:szCs w:val="20"/>
                <w:lang w:val="uk-UA"/>
              </w:rPr>
            </w:pPr>
            <w:r>
              <w:rPr>
                <w:szCs w:val="20"/>
                <w:lang w:val="uk-UA"/>
              </w:rPr>
              <w:t>Аванси, отримані від клієнтів</w:t>
            </w:r>
          </w:p>
        </w:tc>
        <w:tc>
          <w:tcPr>
            <w:tcW w:w="1417" w:type="dxa"/>
            <w:vAlign w:val="bottom"/>
            <w:hideMark/>
          </w:tcPr>
          <w:p w:rsidR="007E5310" w:rsidRDefault="007E5310" w:rsidP="00761B81">
            <w:pPr>
              <w:pStyle w:val="a3"/>
              <w:rPr>
                <w:bCs/>
                <w:lang w:val="uk-UA"/>
              </w:rPr>
            </w:pPr>
            <w:r>
              <w:rPr>
                <w:bCs/>
                <w:lang w:val="uk-UA"/>
              </w:rPr>
              <w:t>1,199,491</w:t>
            </w:r>
          </w:p>
        </w:tc>
        <w:tc>
          <w:tcPr>
            <w:tcW w:w="284" w:type="dxa"/>
            <w:vAlign w:val="bottom"/>
          </w:tcPr>
          <w:p w:rsidR="007E5310" w:rsidRDefault="007E5310" w:rsidP="00761B81">
            <w:pPr>
              <w:pStyle w:val="a3"/>
              <w:rPr>
                <w:bCs/>
                <w:lang w:val="uk-UA"/>
              </w:rPr>
            </w:pPr>
          </w:p>
        </w:tc>
        <w:tc>
          <w:tcPr>
            <w:tcW w:w="1417" w:type="dxa"/>
            <w:noWrap/>
            <w:vAlign w:val="bottom"/>
            <w:hideMark/>
          </w:tcPr>
          <w:p w:rsidR="007E5310" w:rsidRDefault="007E5310" w:rsidP="00761B81">
            <w:pPr>
              <w:pStyle w:val="a3"/>
              <w:rPr>
                <w:bCs/>
                <w:lang w:val="uk-UA"/>
              </w:rPr>
            </w:pPr>
            <w:r>
              <w:rPr>
                <w:lang w:val="uk-UA"/>
              </w:rPr>
              <w:t>55,622</w:t>
            </w:r>
          </w:p>
        </w:tc>
      </w:tr>
      <w:tr w:rsidR="007E5310" w:rsidTr="007E5310">
        <w:tc>
          <w:tcPr>
            <w:tcW w:w="5528" w:type="dxa"/>
            <w:noWrap/>
            <w:vAlign w:val="bottom"/>
            <w:hideMark/>
          </w:tcPr>
          <w:p w:rsidR="007E5310" w:rsidRDefault="007E5310" w:rsidP="00761B81">
            <w:pPr>
              <w:pStyle w:val="a3"/>
              <w:rPr>
                <w:lang w:val="uk-UA"/>
              </w:rPr>
            </w:pPr>
            <w:r>
              <w:rPr>
                <w:lang w:val="uk-UA"/>
              </w:rPr>
              <w:t>Банківські позики</w:t>
            </w:r>
          </w:p>
        </w:tc>
        <w:tc>
          <w:tcPr>
            <w:tcW w:w="1417" w:type="dxa"/>
            <w:vAlign w:val="bottom"/>
            <w:hideMark/>
          </w:tcPr>
          <w:p w:rsidR="007E5310" w:rsidRDefault="007E5310" w:rsidP="00761B81">
            <w:pPr>
              <w:pStyle w:val="a3"/>
              <w:rPr>
                <w:lang w:val="uk-UA"/>
              </w:rPr>
            </w:pPr>
            <w:r>
              <w:rPr>
                <w:lang w:val="uk-UA"/>
              </w:rPr>
              <w:t>601,418</w:t>
            </w:r>
          </w:p>
        </w:tc>
        <w:tc>
          <w:tcPr>
            <w:tcW w:w="284" w:type="dxa"/>
            <w:vAlign w:val="bottom"/>
          </w:tcPr>
          <w:p w:rsidR="007E5310" w:rsidRDefault="007E5310" w:rsidP="00761B81">
            <w:pPr>
              <w:pStyle w:val="a3"/>
              <w:rPr>
                <w:bCs/>
                <w:lang w:val="uk-UA"/>
              </w:rPr>
            </w:pPr>
          </w:p>
        </w:tc>
        <w:tc>
          <w:tcPr>
            <w:tcW w:w="1417" w:type="dxa"/>
            <w:noWrap/>
            <w:vAlign w:val="bottom"/>
            <w:hideMark/>
          </w:tcPr>
          <w:p w:rsidR="007E5310" w:rsidRDefault="007E5310" w:rsidP="00761B81">
            <w:pPr>
              <w:pStyle w:val="a3"/>
              <w:rPr>
                <w:bCs/>
                <w:lang w:val="uk-UA"/>
              </w:rPr>
            </w:pPr>
            <w:r>
              <w:rPr>
                <w:lang w:val="uk-UA"/>
              </w:rPr>
              <w:t>-</w:t>
            </w:r>
          </w:p>
        </w:tc>
      </w:tr>
    </w:tbl>
    <w:p w:rsidR="007E5310" w:rsidRDefault="007E5310" w:rsidP="007E5310">
      <w:pPr>
        <w:pStyle w:val="Bodycopy"/>
        <w:spacing w:before="0" w:line="240" w:lineRule="auto"/>
        <w:ind w:left="426"/>
        <w:rPr>
          <w:iCs/>
          <w:sz w:val="20"/>
          <w:szCs w:val="20"/>
          <w:lang w:val="uk-UA"/>
        </w:rPr>
      </w:pPr>
    </w:p>
    <w:p w:rsidR="007E5310" w:rsidRDefault="007E5310" w:rsidP="007E5310">
      <w:pPr>
        <w:pStyle w:val="Bodycopy"/>
        <w:spacing w:before="0" w:line="240" w:lineRule="auto"/>
        <w:ind w:left="426"/>
        <w:rPr>
          <w:iCs/>
          <w:sz w:val="2"/>
          <w:szCs w:val="2"/>
          <w:lang w:val="uk-UA"/>
        </w:rPr>
      </w:pPr>
    </w:p>
    <w:p w:rsidR="007E5310" w:rsidRPr="00761B81" w:rsidRDefault="007E5310" w:rsidP="00761B81">
      <w:pPr>
        <w:pStyle w:val="2"/>
        <w:spacing w:before="0"/>
        <w:ind w:left="426"/>
        <w:jc w:val="both"/>
        <w:rPr>
          <w:rFonts w:ascii="Times New Roman" w:hAnsi="Times New Roman" w:cs="Times New Roman"/>
          <w:b w:val="0"/>
          <w:bCs w:val="0"/>
          <w:iCs/>
          <w:color w:val="auto"/>
          <w:sz w:val="24"/>
          <w:szCs w:val="24"/>
          <w:lang w:val="uk-UA"/>
        </w:rPr>
      </w:pPr>
      <w:r w:rsidRPr="00761B81">
        <w:rPr>
          <w:rFonts w:ascii="Times New Roman" w:hAnsi="Times New Roman" w:cs="Times New Roman"/>
          <w:b w:val="0"/>
          <w:bCs w:val="0"/>
          <w:color w:val="auto"/>
          <w:sz w:val="24"/>
          <w:szCs w:val="24"/>
          <w:lang w:val="uk-UA"/>
        </w:rPr>
        <w:t xml:space="preserve">Компенсація провідному управлінському персоналу – Компенсація провідному управлінському персоналу Групи за рік, який закінчився </w:t>
      </w:r>
      <w:r w:rsidRPr="00761B81">
        <w:rPr>
          <w:rFonts w:ascii="Times New Roman" w:hAnsi="Times New Roman" w:cs="Times New Roman"/>
          <w:b w:val="0"/>
          <w:bCs w:val="0"/>
          <w:iCs/>
          <w:color w:val="auto"/>
          <w:sz w:val="24"/>
          <w:szCs w:val="24"/>
          <w:lang w:val="uk-UA"/>
        </w:rPr>
        <w:t>31 грудня 2012 року, становила 13,713 тисяч гривень (2011: 10,552 тисячі гривень).</w:t>
      </w:r>
    </w:p>
    <w:p w:rsidR="007E5310"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 xml:space="preserve">26. УМОВНI ТА КОНТРАКТНI ЗОБОВ’ЯЗАННЯ </w:t>
      </w:r>
      <w:r w:rsidRPr="008933C1">
        <w:rPr>
          <w:rFonts w:ascii="Times New Roman" w:eastAsia="Times New Roman" w:hAnsi="Times New Roman" w:cs="Times New Roman"/>
          <w:color w:val="000000"/>
          <w:sz w:val="24"/>
          <w:szCs w:val="24"/>
          <w:lang w:eastAsia="ru-RU"/>
        </w:rPr>
        <w:br/>
        <w:t xml:space="preserve">Операцiйне середовище – Основна господарська дiяльнiсть Групи здiйснюється на територiї України. На ринки країн, якi розвиваються, наприклад, України, впливають економiчнi, полiтичнi, соцiальнi, правовi та законодавчi ризики, якi сильно вiдрiзняються вiд ризикiв країн iз бiльш розвинутими ринками. Закони та нормативнi акти, якi впливають на провадження господарської дiяльностi в Українi, продовжують зазнавати стрiмких змiн. Податкове, валютне та митне законодавство України вiдкрите для неоднозначних тлумачень, а iншi юридичнi та фiнансовi перешкоди лише додають свiй внесок до перелiку проблем, якi повиннi вирiшувати пiдприємства, якi на разi провадять свою операцiйну дiяльнiсть в Українi. Майбутнiй економiчний напрям розвитку України великою мiрою залежить вiд ефективностi економiчних, фiнансових та монетарних заходiв, яких вживає уряд, разом зi змiнами в юридичному, регулятивному та полiтичному середовищi. </w:t>
      </w:r>
      <w:r w:rsidRPr="008933C1">
        <w:rPr>
          <w:rFonts w:ascii="Times New Roman" w:eastAsia="Times New Roman" w:hAnsi="Times New Roman" w:cs="Times New Roman"/>
          <w:color w:val="000000"/>
          <w:sz w:val="24"/>
          <w:szCs w:val="24"/>
          <w:lang w:eastAsia="ru-RU"/>
        </w:rPr>
        <w:br/>
        <w:t>Україна великою мiрою є залежною вiд iмпорту вуглеводнiв i, вiдповiдно, українська економiка особливо чутлива до змiн цiн на нафту i природний газ на свiтовому ринку, якi iстотно коливались протягом 2012 та 2011 рокiв.</w:t>
      </w:r>
      <w:r w:rsidRPr="008933C1">
        <w:rPr>
          <w:rFonts w:ascii="Times New Roman" w:eastAsia="Times New Roman" w:hAnsi="Times New Roman" w:cs="Times New Roman"/>
          <w:color w:val="000000"/>
          <w:sz w:val="24"/>
          <w:szCs w:val="24"/>
          <w:lang w:eastAsia="ru-RU"/>
        </w:rPr>
        <w:br/>
        <w:t>Законодавство – В Українi вiдбувається вдосконалення нацiональних стандартiв стосовно нафтопродуктiв. Державний комiтет України з питань технiчного регулювання та споживчої полiтики затвердив поправки до стандартiв якостi бензину та дизельного пального, якi спочатку планувалося запровадити, починаючи з 1 сiчня 2011 року, щодо вмiсту у бензинi рiзних компонентiв, таких як сiрка, бензол, ароматичнi вуглеводнi тощо. Введення у дiю цих поправок у подальшому було вiдкладене до 1 сiчня 2012 року, а потiм перенесене на 2017 рiк. Основною метою цих змiн є пiдвищення якостi бензину та дизельного пального i приведення їх у вiдповiднiсть з європейськими стандартами. Станом на 31 грудня 2012 року керiвництво переконане, що якiсть пального, яке виробляється Групою, задовольнятиме майбутнiм стандартам.</w:t>
      </w:r>
      <w:r w:rsidRPr="008933C1">
        <w:rPr>
          <w:rFonts w:ascii="Times New Roman" w:eastAsia="Times New Roman" w:hAnsi="Times New Roman" w:cs="Times New Roman"/>
          <w:color w:val="000000"/>
          <w:sz w:val="24"/>
          <w:szCs w:val="24"/>
          <w:lang w:eastAsia="ru-RU"/>
        </w:rPr>
        <w:br/>
        <w:t>Оподаткування – У результатi загалом нестабiльної економiчної ситуацiї в Українi податковi органи звертають все бiльше уваги на дiловi кола. У зв’язку з цим регiональне та загальнодержавне податкове законодавство постiйно змiнюються. Крiм того, трапляються випадки його непослiдовного застосування, тлумачення та виконання. Розбiжностi у тлумаченнi законiв та норм можуть призвести до судових спорiв i, як результат, нарахування додаткових податкових зобов’язань, штрафiв та пенi, суми яких можуть бути суттєвими. Керiвництво вважає, що Група дiє вiдповiдно до мiсцевого податкового законодавства, однак iснує багато нових законiв у сферi оподатковування, а також у сферi операцiй з iноземною валютою, прийнятих недавно, трактування яких не завжди однозначне.</w:t>
      </w:r>
      <w:r w:rsidRPr="008933C1">
        <w:rPr>
          <w:rFonts w:ascii="Times New Roman" w:eastAsia="Times New Roman" w:hAnsi="Times New Roman" w:cs="Times New Roman"/>
          <w:color w:val="000000"/>
          <w:sz w:val="24"/>
          <w:szCs w:val="24"/>
          <w:lang w:eastAsia="ru-RU"/>
        </w:rPr>
        <w:br/>
        <w:t>Протягом попереднiх рокiв Група виконувала операцiї, якi можуть бути розтлумаченi податковими органами iнакше, нiж їх тлумачить Група, що може призвести до нарахування додаткових податкових зобов’язань та штрафiв. Незважаючи на те що бiльшiсть податкових декларацiй компанiй Групи за вказанi перiоди були перевiренi податковими органами без яких-небудь серйозних зауважень або нарахування додаткових податкових зобов’язань, вони залишаються вiдкритими для подальших перевiрок. Згiдно з чинним законодавством податковi декларацiї можуть перевiрятися протягом трьох рокiв пiсля їх подання, однак, у деяких випадках це обмеження не застосовується.</w:t>
      </w:r>
      <w:r w:rsidRPr="008933C1">
        <w:rPr>
          <w:rFonts w:ascii="Times New Roman" w:eastAsia="Times New Roman" w:hAnsi="Times New Roman" w:cs="Times New Roman"/>
          <w:color w:val="000000"/>
          <w:sz w:val="24"/>
          <w:szCs w:val="24"/>
          <w:lang w:eastAsia="ru-RU"/>
        </w:rPr>
        <w:br/>
        <w:t>У результатi майбутнiх податкових перевiрок можуть виникнути протирiччя у тлумаченнi або оцiнцi даних, поданих у податковiй документацiї Групи, що може призвести до нарахування додаткових податкових зобов’язань i штрафiв, суми яких можуть бути суттєвими. Вiдповiднi суми резервiв будуть визнанi у консолiдованiй фiнансовiй звiтностi, коли про суми зобов’язань стане вiдомо i їхню суму можна буде визначити.</w:t>
      </w:r>
      <w:r w:rsidRPr="008933C1">
        <w:rPr>
          <w:rFonts w:ascii="Times New Roman" w:eastAsia="Times New Roman" w:hAnsi="Times New Roman" w:cs="Times New Roman"/>
          <w:color w:val="000000"/>
          <w:sz w:val="24"/>
          <w:szCs w:val="24"/>
          <w:lang w:eastAsia="ru-RU"/>
        </w:rPr>
        <w:br/>
        <w:t xml:space="preserve">Податковий кодекс України набув чинностi повнiстю iз 1 сiчня 2011 року, у той час як деякi iз його положень вступили у силу пiзнiше (наприклад, Роздiл III, в якому йдеться про податок на прибуток пiдприємств, вступив у силу iз 1 квiтня 2011 року). Окрiм змiн у ставках податку на прибуток пiдприємств iз 1 квiтня 2011 року, Податковий кодекс також змiнює багато iнших правил оподаткування. </w:t>
      </w:r>
      <w:r w:rsidRPr="008933C1">
        <w:rPr>
          <w:rFonts w:ascii="Times New Roman" w:eastAsia="Times New Roman" w:hAnsi="Times New Roman" w:cs="Times New Roman"/>
          <w:color w:val="000000"/>
          <w:sz w:val="24"/>
          <w:szCs w:val="24"/>
          <w:lang w:eastAsia="ru-RU"/>
        </w:rPr>
        <w:br/>
        <w:t>Незважаючи на те що, на думку керiвництва Групи, запровадження Податкового кодексу України не завдасть iстотного негативного впливу на консолiдованi фiнансовi результати дiяльностi Групи у найближчому майбутньому, станом на дату затвердження цiєї консолiдованої фiнансової звiтностi до випуску керiвництво знаходилось у процесi оцiнки впливу вiд його прийняття на операцiйну дiяльнiсть Групи.</w:t>
      </w:r>
      <w:r w:rsidRPr="008933C1">
        <w:rPr>
          <w:rFonts w:ascii="Times New Roman" w:eastAsia="Times New Roman" w:hAnsi="Times New Roman" w:cs="Times New Roman"/>
          <w:color w:val="000000"/>
          <w:sz w:val="24"/>
          <w:szCs w:val="24"/>
          <w:lang w:eastAsia="ru-RU"/>
        </w:rPr>
        <w:br/>
        <w:t>Група є вiдповiдачем у низцi судових розглядiв iз податковими органами. У випадках коли ризик вибуття фiнансових ресурсiв, викликаний невизначеностями, пов’язаними з українським податковим законодавством, вважається вiрогiдним, i його суму можна достовiрно визначити, Група вiдобразила цi умовнi зобов’язання як нарахування резерву на судовi витрати (Примiтка 22). Окрiм того, керiвництво здiйснило оцiнку можливих податкових ризикiв, стосовно яких не обов’язково робити вiдповiднi нарахування станом на 31 грудня 2012 року, у сумi 301,053 тисячi гривень (2011: 153,355 тисяч гривень) стосовно додаткових зобов’язань з ПДВ та вiдповiдних штрафiв та у сумi 11,058 тисяч гривень (2011: нуль) стосовно додаткових зобов’язань iз податку на прибуток пiдприємств та вiдповiдних штрафiв.</w:t>
      </w:r>
      <w:r w:rsidRPr="008933C1">
        <w:rPr>
          <w:rFonts w:ascii="Times New Roman" w:eastAsia="Times New Roman" w:hAnsi="Times New Roman" w:cs="Times New Roman"/>
          <w:color w:val="000000"/>
          <w:sz w:val="24"/>
          <w:szCs w:val="24"/>
          <w:lang w:eastAsia="ru-RU"/>
        </w:rPr>
        <w:br/>
        <w:t>Юридичнi питання – У ходi звичайної господарської дiяльностi Група бере участь у судових розглядах та до неї висуваються претензiї. У випадках коли ризик вибуття фiнансових ресурсiв, пов’язаних з такими судовими розглядами та претензiями, вважається вiрогiдним i його суму можна достовiрно визначити, Група вiдобразила цi умовнi зобов’язання як нарахування резерву на судовi витрати (Примiтка 22). У випадках коли керiвництво Групи оцiнює ризик вибуття фiнансових ресурсiв як можливий, або його суму не можна достовiрно визначити, Група не створює резерву на покриття таких умовних зобов’язань. Cтаном на 31 грудня 2012 року не iснувало таких умовних зобов’язань, якi б вимагали розкриття у цiй консолiдованiй фiнансовiй звiтностi (2011: 896,854 тисячi гривень).</w:t>
      </w:r>
      <w:r w:rsidRPr="008933C1">
        <w:rPr>
          <w:rFonts w:ascii="Times New Roman" w:eastAsia="Times New Roman" w:hAnsi="Times New Roman" w:cs="Times New Roman"/>
          <w:color w:val="000000"/>
          <w:sz w:val="24"/>
          <w:szCs w:val="24"/>
          <w:lang w:eastAsia="ru-RU"/>
        </w:rPr>
        <w:br/>
        <w:t>Протягом 2008 та 2009 рокiв була прийнята низка судових рiшень, якi визнавали недiйсними угоди про придбання акцiй Компанiї акцiонерами, якi представляють Республiку Татарстан, та iншими афiлiйованими з ними акцiонерами. Цi судовi рiшення можуть бути оскарженi вищевказаними акцiонерами в мiжнародних арбiтражних судах на пiдставi позовiв проти уряду України як спiвзасновника Компанiї на основi мiжурядової угоди мiж урядами України та Республiки Татарстан, а також за цими рiшеннями можуть бути продовженi судовi розгляди у результатi подання позову безпосередньо до Компанiї. На разi неможливо передбачити остаточний результат будь-яких дiй, якi можуть прямо або опосередковано вплинути на Компанiю.</w:t>
      </w:r>
      <w:r w:rsidRPr="008933C1">
        <w:rPr>
          <w:rFonts w:ascii="Times New Roman" w:eastAsia="Times New Roman" w:hAnsi="Times New Roman" w:cs="Times New Roman"/>
          <w:color w:val="000000"/>
          <w:sz w:val="24"/>
          <w:szCs w:val="24"/>
          <w:lang w:eastAsia="ru-RU"/>
        </w:rPr>
        <w:br/>
        <w:t>У жовтнi 2009 року один iз кредиторiв Групи подав позов про банкрутство проти Компанiї. Формальною причиною позову була непогашена заборгованiсть вiд Компанiї у сумi 250 тисяч гривень. Станом на 31 грудня 2012 року справа знаходилась у процесi розгляду судом першої iнстанцiї. На думку керiвництва Групи, це питання буде врегульоване у найближчому майбутньому без якогось втручання з боку регуляторних органiв.</w:t>
      </w:r>
      <w:r w:rsidRPr="008933C1">
        <w:rPr>
          <w:rFonts w:ascii="Times New Roman" w:eastAsia="Times New Roman" w:hAnsi="Times New Roman" w:cs="Times New Roman"/>
          <w:color w:val="000000"/>
          <w:sz w:val="24"/>
          <w:szCs w:val="24"/>
          <w:lang w:eastAsia="ru-RU"/>
        </w:rPr>
        <w:br/>
        <w:t>Умовнi зобов’язання, пов’язанi з питаннями охорони навколишнього середовища – Група протягом багатьох рокiв працює у нафтопереробнiй галузi України. Звичайна дiяльнiсть Групи завдає шкоди навколишньому середовищу. Група перiодично оцiнює свої зобов’язання у вiдповiдностi до законодавства про охорону навколишнього середовища i регулярно сплачує збори за його забруднення. За оцiнками керiвництва, станом на 31 грудня 2012 та 2011 рокiв Група не мала жодних непогашених таких зборiв та вiдповiдних штрафiв.</w:t>
      </w:r>
      <w:r w:rsidRPr="008933C1">
        <w:rPr>
          <w:rFonts w:ascii="Times New Roman" w:eastAsia="Times New Roman" w:hAnsi="Times New Roman" w:cs="Times New Roman"/>
          <w:color w:val="000000"/>
          <w:sz w:val="24"/>
          <w:szCs w:val="24"/>
          <w:lang w:eastAsia="ru-RU"/>
        </w:rPr>
        <w:br/>
        <w:t>Застосування екологiчного законодавства в Українi продовжує розвиватися, i ставлення державних органiв постiйно переглядається. Потенцiйнi зобов’язання, якi можуть виникнути у результатi посилення контролю над виконанням iснуючих законiв, цивiльних позовiв або змiн у законодавствi, неможливо оцiнити.</w:t>
      </w:r>
      <w:r w:rsidRPr="008933C1">
        <w:rPr>
          <w:rFonts w:ascii="Times New Roman" w:eastAsia="Times New Roman" w:hAnsi="Times New Roman" w:cs="Times New Roman"/>
          <w:color w:val="000000"/>
          <w:sz w:val="24"/>
          <w:szCs w:val="24"/>
          <w:lang w:eastAsia="ru-RU"/>
        </w:rPr>
        <w:br/>
        <w:t>Контрактнi зобов’язання за капiтальними витратами – Станом на 31 грудня 2012 року Група мала зобов’язання за договорами про капiтальнi витрати на придбання основних засобiв та послуг на суму 14,389 тисяч гривень (2011: 4,958 тисяч гривень).</w:t>
      </w:r>
      <w:r w:rsidRPr="008933C1">
        <w:rPr>
          <w:rFonts w:ascii="Times New Roman" w:eastAsia="Times New Roman" w:hAnsi="Times New Roman" w:cs="Times New Roman"/>
          <w:color w:val="000000"/>
          <w:sz w:val="24"/>
          <w:szCs w:val="24"/>
          <w:lang w:eastAsia="ru-RU"/>
        </w:rPr>
        <w:br/>
        <w:t xml:space="preserve">Операцiйна оренда: Група як орендар – Група орендує транспортнi засоби та офiснi примiщення. Вiдповiднi договори оренди були укладенi, у середньому, на строк вiд одного до п’яти рокiв. </w:t>
      </w:r>
      <w:r w:rsidRPr="008933C1">
        <w:rPr>
          <w:rFonts w:ascii="Times New Roman" w:eastAsia="Times New Roman" w:hAnsi="Times New Roman" w:cs="Times New Roman"/>
          <w:color w:val="000000"/>
          <w:sz w:val="24"/>
          <w:szCs w:val="24"/>
          <w:lang w:eastAsia="ru-RU"/>
        </w:rPr>
        <w:br/>
        <w:t>Майбутнi мiнiмальнi оренднi платежi за невiдкличними договорами операцiйної оренди представленi таким чином:</w:t>
      </w:r>
      <w:r w:rsidRPr="008933C1">
        <w:rPr>
          <w:rFonts w:ascii="Times New Roman" w:eastAsia="Times New Roman" w:hAnsi="Times New Roman" w:cs="Times New Roman"/>
          <w:color w:val="000000"/>
          <w:sz w:val="24"/>
          <w:szCs w:val="24"/>
          <w:lang w:eastAsia="ru-RU"/>
        </w:rPr>
        <w:br/>
      </w:r>
    </w:p>
    <w:tbl>
      <w:tblPr>
        <w:tblW w:w="0" w:type="auto"/>
        <w:tblLayout w:type="fixed"/>
        <w:tblLook w:val="04A0"/>
      </w:tblPr>
      <w:tblGrid>
        <w:gridCol w:w="6062"/>
        <w:gridCol w:w="1418"/>
        <w:gridCol w:w="284"/>
        <w:gridCol w:w="1418"/>
      </w:tblGrid>
      <w:tr w:rsidR="007E5310" w:rsidRPr="00761B81" w:rsidTr="007E5310">
        <w:trPr>
          <w:trHeight w:val="20"/>
        </w:trPr>
        <w:tc>
          <w:tcPr>
            <w:tcW w:w="6062" w:type="dxa"/>
            <w:noWrap/>
            <w:vAlign w:val="bottom"/>
          </w:tcPr>
          <w:p w:rsidR="007E5310" w:rsidRPr="00761B81" w:rsidRDefault="007E5310" w:rsidP="00761B81">
            <w:pPr>
              <w:pStyle w:val="a3"/>
              <w:rPr>
                <w:rFonts w:ascii="Times New Roman" w:hAnsi="Times New Roman" w:cs="Times New Roman"/>
                <w:lang w:val="uk-UA"/>
              </w:rPr>
            </w:pPr>
          </w:p>
        </w:tc>
        <w:tc>
          <w:tcPr>
            <w:tcW w:w="141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284" w:type="dxa"/>
            <w:vAlign w:val="bottom"/>
          </w:tcPr>
          <w:p w:rsidR="007E5310" w:rsidRPr="00761B81" w:rsidRDefault="007E5310" w:rsidP="00761B81">
            <w:pPr>
              <w:pStyle w:val="a3"/>
              <w:rPr>
                <w:rFonts w:ascii="Times New Roman" w:hAnsi="Times New Roman" w:cs="Times New Roman"/>
                <w:b/>
                <w:bCs/>
                <w:lang w:val="uk-UA"/>
              </w:rPr>
            </w:pPr>
          </w:p>
        </w:tc>
        <w:tc>
          <w:tcPr>
            <w:tcW w:w="141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2011 року</w:t>
            </w:r>
          </w:p>
        </w:tc>
      </w:tr>
      <w:tr w:rsidR="007E5310" w:rsidRPr="00761B81" w:rsidTr="007E5310">
        <w:trPr>
          <w:trHeight w:hRule="exact" w:val="227"/>
        </w:trPr>
        <w:tc>
          <w:tcPr>
            <w:tcW w:w="6062" w:type="dxa"/>
            <w:noWrap/>
            <w:vAlign w:val="bottom"/>
          </w:tcPr>
          <w:p w:rsidR="007E5310" w:rsidRPr="00761B81" w:rsidRDefault="007E5310" w:rsidP="00761B81">
            <w:pPr>
              <w:pStyle w:val="a3"/>
              <w:rPr>
                <w:rFonts w:ascii="Times New Roman" w:hAnsi="Times New Roman" w:cs="Times New Roman"/>
                <w:lang w:val="uk-UA"/>
              </w:rPr>
            </w:pPr>
          </w:p>
        </w:tc>
        <w:tc>
          <w:tcPr>
            <w:tcW w:w="1418" w:type="dxa"/>
            <w:tcBorders>
              <w:top w:val="single" w:sz="6" w:space="0" w:color="auto"/>
              <w:left w:val="nil"/>
              <w:bottom w:val="nil"/>
              <w:right w:val="nil"/>
            </w:tcBorders>
            <w:vAlign w:val="center"/>
          </w:tcPr>
          <w:p w:rsidR="007E5310" w:rsidRPr="00761B81" w:rsidRDefault="007E5310" w:rsidP="00761B81">
            <w:pPr>
              <w:pStyle w:val="a3"/>
              <w:rPr>
                <w:rFonts w:ascii="Times New Roman" w:hAnsi="Times New Roman" w:cs="Times New Roman"/>
                <w:b/>
                <w:bCs/>
                <w:lang w:val="uk-UA"/>
              </w:rPr>
            </w:pPr>
          </w:p>
        </w:tc>
        <w:tc>
          <w:tcPr>
            <w:tcW w:w="284" w:type="dxa"/>
            <w:vAlign w:val="center"/>
          </w:tcPr>
          <w:p w:rsidR="007E5310" w:rsidRPr="00761B81" w:rsidRDefault="007E5310" w:rsidP="00761B81">
            <w:pPr>
              <w:pStyle w:val="a3"/>
              <w:rPr>
                <w:rFonts w:ascii="Times New Roman" w:hAnsi="Times New Roman" w:cs="Times New Roman"/>
                <w:lang w:val="uk-UA"/>
              </w:rPr>
            </w:pPr>
          </w:p>
        </w:tc>
        <w:tc>
          <w:tcPr>
            <w:tcW w:w="1418" w:type="dxa"/>
            <w:tcBorders>
              <w:top w:val="single" w:sz="6" w:space="0" w:color="auto"/>
              <w:left w:val="nil"/>
              <w:bottom w:val="nil"/>
              <w:right w:val="nil"/>
            </w:tcBorders>
            <w:vAlign w:val="center"/>
          </w:tcPr>
          <w:p w:rsidR="007E5310" w:rsidRPr="00761B81" w:rsidRDefault="007E5310" w:rsidP="00761B81">
            <w:pPr>
              <w:pStyle w:val="a3"/>
              <w:rPr>
                <w:rFonts w:ascii="Times New Roman" w:hAnsi="Times New Roman" w:cs="Times New Roman"/>
                <w:b/>
                <w:bCs/>
                <w:lang w:val="uk-UA"/>
              </w:rPr>
            </w:pPr>
          </w:p>
        </w:tc>
      </w:tr>
      <w:tr w:rsidR="007E5310" w:rsidRPr="00761B81" w:rsidTr="007E5310">
        <w:trPr>
          <w:trHeight w:hRule="exact" w:val="227"/>
        </w:trPr>
        <w:tc>
          <w:tcPr>
            <w:tcW w:w="6062" w:type="dxa"/>
            <w:noWrap/>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До погашення протягом одного року</w:t>
            </w: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 11,029</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14,540</w:t>
            </w:r>
          </w:p>
        </w:tc>
      </w:tr>
      <w:tr w:rsidR="007E5310" w:rsidRPr="00761B81" w:rsidTr="007E5310">
        <w:trPr>
          <w:trHeight w:hRule="exact" w:val="227"/>
        </w:trPr>
        <w:tc>
          <w:tcPr>
            <w:tcW w:w="6062" w:type="dxa"/>
            <w:noWrap/>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До погашення від двох до п’яти років</w:t>
            </w:r>
          </w:p>
        </w:tc>
        <w:tc>
          <w:tcPr>
            <w:tcW w:w="141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 3,236</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w:t>
            </w:r>
          </w:p>
        </w:tc>
      </w:tr>
      <w:tr w:rsidR="007E5310" w:rsidRPr="00761B81" w:rsidTr="007E5310">
        <w:trPr>
          <w:trHeight w:hRule="exact" w:val="227"/>
        </w:trPr>
        <w:tc>
          <w:tcPr>
            <w:tcW w:w="6062" w:type="dxa"/>
            <w:noWrap/>
            <w:vAlign w:val="bottom"/>
          </w:tcPr>
          <w:p w:rsidR="007E5310" w:rsidRPr="00761B81" w:rsidRDefault="007E5310" w:rsidP="00761B81">
            <w:pPr>
              <w:pStyle w:val="a3"/>
              <w:rPr>
                <w:rFonts w:ascii="Times New Roman" w:hAnsi="Times New Roman" w:cs="Times New Roman"/>
                <w:b/>
                <w:lang w:val="uk-UA"/>
              </w:rPr>
            </w:pPr>
          </w:p>
        </w:tc>
        <w:tc>
          <w:tcPr>
            <w:tcW w:w="141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1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E5310">
        <w:trPr>
          <w:trHeight w:hRule="exact" w:val="227"/>
        </w:trPr>
        <w:tc>
          <w:tcPr>
            <w:tcW w:w="6062" w:type="dxa"/>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Всього</w:t>
            </w:r>
          </w:p>
        </w:tc>
        <w:tc>
          <w:tcPr>
            <w:tcW w:w="1418"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14,265</w:t>
            </w:r>
          </w:p>
        </w:tc>
        <w:tc>
          <w:tcPr>
            <w:tcW w:w="284" w:type="dxa"/>
            <w:vAlign w:val="bottom"/>
          </w:tcPr>
          <w:p w:rsidR="007E5310" w:rsidRPr="00761B81" w:rsidRDefault="007E5310" w:rsidP="00761B81">
            <w:pPr>
              <w:pStyle w:val="a3"/>
              <w:rPr>
                <w:rFonts w:ascii="Times New Roman" w:hAnsi="Times New Roman" w:cs="Times New Roman"/>
                <w:b/>
                <w:bCs/>
                <w:lang w:val="uk-UA"/>
              </w:rPr>
            </w:pPr>
          </w:p>
        </w:tc>
        <w:tc>
          <w:tcPr>
            <w:tcW w:w="1418"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14,543</w:t>
            </w:r>
          </w:p>
        </w:tc>
      </w:tr>
    </w:tbl>
    <w:p w:rsidR="007E5310"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br/>
        <w:t>Соцiальнi зобов’язання – Група бере участь в обов’язкових та добровiльних соцiальних програмах. Соцiальнi активи, а також регiональнi соцiальнi програми приносять користь суспiльству загалом i, звичайно, не обмежуються працiвниками Групи. Керiвництво планує продовжувати фiнансування цих соцiальних програм у найближчому майбутньому.</w:t>
      </w:r>
      <w:r w:rsidRPr="008933C1">
        <w:rPr>
          <w:rFonts w:ascii="Times New Roman" w:eastAsia="Times New Roman" w:hAnsi="Times New Roman" w:cs="Times New Roman"/>
          <w:color w:val="000000"/>
          <w:sz w:val="24"/>
          <w:szCs w:val="24"/>
          <w:lang w:eastAsia="ru-RU"/>
        </w:rPr>
        <w:br/>
        <w:t xml:space="preserve">27. СПРАВЕДЛИВА ВАРТIСТЬ ФIНАНСОВИХ IНСТРУМЕНТIВ </w:t>
      </w:r>
      <w:r w:rsidRPr="008933C1">
        <w:rPr>
          <w:rFonts w:ascii="Times New Roman" w:eastAsia="Times New Roman" w:hAnsi="Times New Roman" w:cs="Times New Roman"/>
          <w:color w:val="000000"/>
          <w:sz w:val="24"/>
          <w:szCs w:val="24"/>
          <w:lang w:eastAsia="ru-RU"/>
        </w:rPr>
        <w:br/>
        <w:t>Розкриття iнформацiї щодо справедливої вартостi фiнансових iнструментiв здiйснюється вiдповiдно до вимог МСФЗ 7 „Фiнансовi iнструменти: розкриття iнформацiї”. Справедлива вартiсть визначається як сума, за яку iнструмент мiг би бути обмiняний пiд час здiйснення поточної операцiї мiж обiзнаними, зацiкавленими та незалежними одна вiд одної сторонами, за винятком операцiй примусового продажу або лiквiдацiї. Оцiнки, якi подаються у цiй консолiдованiй фiнансовiй звiтностi, можуть i не вiдповiдати сумам, за якi Група могла б реалiзувати на ринку свiй повний пакет володiння тим чи iншим конкретним iнструментом.</w:t>
      </w:r>
      <w:r w:rsidRPr="008933C1">
        <w:rPr>
          <w:rFonts w:ascii="Times New Roman" w:eastAsia="Times New Roman" w:hAnsi="Times New Roman" w:cs="Times New Roman"/>
          <w:color w:val="000000"/>
          <w:sz w:val="24"/>
          <w:szCs w:val="24"/>
          <w:lang w:eastAsia="ru-RU"/>
        </w:rPr>
        <w:br/>
        <w:t>За оцiнками, справедлива вартiсть дорiвнює балансовiй вартостi грошових коштiв, торгової та iншої дебiторської заборгованостi, зобов’язань за договорами фiнансової оренди та банкiвських позик у силу короткострокового характеру цих фiнансових iнструментiв.</w:t>
      </w:r>
      <w:r w:rsidRPr="008933C1">
        <w:rPr>
          <w:rFonts w:ascii="Times New Roman" w:eastAsia="Times New Roman" w:hAnsi="Times New Roman" w:cs="Times New Roman"/>
          <w:color w:val="000000"/>
          <w:sz w:val="24"/>
          <w:szCs w:val="24"/>
          <w:lang w:eastAsia="ru-RU"/>
        </w:rPr>
        <w:br/>
        <w:t>Станом на 31 грудня 2012 року справедлива вартiсть торгової та iншої кредиторської заборгованостi Групи, за оцiнками, становить 3,498,181 тисячу гривень (2011: 5,393,076 тисяч гривень), у порiвняннi iз їхньою балансовою вартiстю у сумi 3,515,475 тисяч гривень (2011: 5,393,076 тисяч гривень) (Примiтка 22).</w:t>
      </w:r>
      <w:r w:rsidRPr="008933C1">
        <w:rPr>
          <w:rFonts w:ascii="Times New Roman" w:eastAsia="Times New Roman" w:hAnsi="Times New Roman" w:cs="Times New Roman"/>
          <w:color w:val="000000"/>
          <w:sz w:val="24"/>
          <w:szCs w:val="24"/>
          <w:lang w:eastAsia="ru-RU"/>
        </w:rPr>
        <w:br/>
        <w:t>Справедлива вартiсть оцiнювалась шляхом дисконтування очiкуваних майбутнiх виплат грошових коштiв за ринковою вiдсотковою ставкою.</w:t>
      </w:r>
      <w:r w:rsidRPr="008933C1">
        <w:rPr>
          <w:rFonts w:ascii="Times New Roman" w:eastAsia="Times New Roman" w:hAnsi="Times New Roman" w:cs="Times New Roman"/>
          <w:color w:val="000000"/>
          <w:sz w:val="24"/>
          <w:szCs w:val="24"/>
          <w:lang w:eastAsia="ru-RU"/>
        </w:rPr>
        <w:br/>
        <w:t xml:space="preserve">28. УПРАВЛIННЯ ФIНАНСОВИМИ РИЗИКАМИ </w:t>
      </w:r>
      <w:r w:rsidRPr="008933C1">
        <w:rPr>
          <w:rFonts w:ascii="Times New Roman" w:eastAsia="Times New Roman" w:hAnsi="Times New Roman" w:cs="Times New Roman"/>
          <w:color w:val="000000"/>
          <w:sz w:val="24"/>
          <w:szCs w:val="24"/>
          <w:lang w:eastAsia="ru-RU"/>
        </w:rPr>
        <w:br/>
        <w:t xml:space="preserve">Управлiння ризиком капiталу – Група управляє своїм капiталом з метою забезпечення гарантiї того, що вона зможе продовжувати свою дiяльнiсть на безперервнiй основi, одночасно забезпечуючи максимальний прибуток акцiонерам через оптимiзацiю балансу заборгованостi та власного капiталу. Керiвництво Групи регулярно переглядає структуру свого капiталу. </w:t>
      </w:r>
      <w:r w:rsidRPr="008933C1">
        <w:rPr>
          <w:rFonts w:ascii="Times New Roman" w:eastAsia="Times New Roman" w:hAnsi="Times New Roman" w:cs="Times New Roman"/>
          <w:color w:val="000000"/>
          <w:sz w:val="24"/>
          <w:szCs w:val="24"/>
          <w:lang w:eastAsia="ru-RU"/>
        </w:rPr>
        <w:br/>
        <w:t>За результатами таких переглядiв Група вживає заходiв для збалансування загальної структури капiталу шляхом погашення iснуючої заборгованостi.</w:t>
      </w:r>
      <w:r w:rsidRPr="008933C1">
        <w:rPr>
          <w:rFonts w:ascii="Times New Roman" w:eastAsia="Times New Roman" w:hAnsi="Times New Roman" w:cs="Times New Roman"/>
          <w:color w:val="000000"/>
          <w:sz w:val="24"/>
          <w:szCs w:val="24"/>
          <w:lang w:eastAsia="ru-RU"/>
        </w:rPr>
        <w:br/>
        <w:t xml:space="preserve">Структура капiталу Групи включає нову заборгованiсть (банкiвськi позики, iнформацiя про якi розкривається у Примiтцi 23, якi погашаються за рахунок грошових коштiв) та власний капiтал Групи (який складається iз випущеного капiталу, iнформацiя про який розкривається у Примiтцi 20, та нерозподiленого прибутку). </w:t>
      </w:r>
      <w:r w:rsidRPr="008933C1">
        <w:rPr>
          <w:rFonts w:ascii="Times New Roman" w:eastAsia="Times New Roman" w:hAnsi="Times New Roman" w:cs="Times New Roman"/>
          <w:color w:val="000000"/>
          <w:sz w:val="24"/>
          <w:szCs w:val="24"/>
          <w:lang w:eastAsia="ru-RU"/>
        </w:rPr>
        <w:br/>
        <w:t xml:space="preserve">Основнi категорiї фiнансових iнструментiв – Основнi фiнансовi активи та зобов’язання Групи представленi таким чином: </w:t>
      </w:r>
      <w:r w:rsidRPr="008933C1">
        <w:rPr>
          <w:rFonts w:ascii="Times New Roman" w:eastAsia="Times New Roman" w:hAnsi="Times New Roman" w:cs="Times New Roman"/>
          <w:color w:val="000000"/>
          <w:sz w:val="24"/>
          <w:szCs w:val="24"/>
          <w:lang w:eastAsia="ru-RU"/>
        </w:rPr>
        <w:br/>
      </w:r>
    </w:p>
    <w:tbl>
      <w:tblPr>
        <w:tblW w:w="9210" w:type="dxa"/>
        <w:tblLayout w:type="fixed"/>
        <w:tblLook w:val="04A0"/>
      </w:tblPr>
      <w:tblGrid>
        <w:gridCol w:w="6067"/>
        <w:gridCol w:w="1418"/>
        <w:gridCol w:w="284"/>
        <w:gridCol w:w="1441"/>
      </w:tblGrid>
      <w:tr w:rsidR="007E5310" w:rsidRPr="00761B81" w:rsidTr="007E5310">
        <w:trPr>
          <w:trHeight w:val="20"/>
        </w:trPr>
        <w:tc>
          <w:tcPr>
            <w:tcW w:w="6062" w:type="dxa"/>
            <w:noWrap/>
            <w:vAlign w:val="bottom"/>
          </w:tcPr>
          <w:p w:rsidR="007E5310" w:rsidRPr="00761B81" w:rsidRDefault="007E5310" w:rsidP="00761B81">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284" w:type="dxa"/>
            <w:vAlign w:val="bottom"/>
          </w:tcPr>
          <w:p w:rsidR="007E5310" w:rsidRPr="00761B81" w:rsidRDefault="007E5310" w:rsidP="00761B81">
            <w:pPr>
              <w:pStyle w:val="a3"/>
              <w:rPr>
                <w:rFonts w:ascii="Times New Roman" w:hAnsi="Times New Roman" w:cs="Times New Roman"/>
                <w:b/>
                <w:bCs/>
                <w:lang w:val="uk-UA"/>
              </w:rPr>
            </w:pPr>
          </w:p>
        </w:tc>
        <w:tc>
          <w:tcPr>
            <w:tcW w:w="1440"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2011 року</w:t>
            </w:r>
          </w:p>
        </w:tc>
      </w:tr>
      <w:tr w:rsidR="007E5310" w:rsidRPr="00761B81" w:rsidTr="007E5310">
        <w:trPr>
          <w:trHeight w:hRule="exact" w:val="170"/>
        </w:trPr>
        <w:tc>
          <w:tcPr>
            <w:tcW w:w="6062" w:type="dxa"/>
            <w:noWrap/>
            <w:vAlign w:val="bottom"/>
          </w:tcPr>
          <w:p w:rsidR="007E5310" w:rsidRPr="00761B81" w:rsidRDefault="007E5310" w:rsidP="00761B81">
            <w:pPr>
              <w:pStyle w:val="a3"/>
              <w:rPr>
                <w:rFonts w:ascii="Times New Roman" w:hAnsi="Times New Roman" w:cs="Times New Roman"/>
                <w:lang w:val="uk-UA"/>
              </w:rPr>
            </w:pPr>
          </w:p>
        </w:tc>
        <w:tc>
          <w:tcPr>
            <w:tcW w:w="1417" w:type="dxa"/>
            <w:tcBorders>
              <w:top w:val="single" w:sz="6" w:space="0" w:color="auto"/>
              <w:left w:val="nil"/>
              <w:bottom w:val="nil"/>
              <w:right w:val="nil"/>
            </w:tcBorders>
            <w:vAlign w:val="center"/>
          </w:tcPr>
          <w:p w:rsidR="007E5310" w:rsidRPr="00761B81" w:rsidRDefault="007E5310" w:rsidP="00761B81">
            <w:pPr>
              <w:pStyle w:val="a3"/>
              <w:rPr>
                <w:rFonts w:ascii="Times New Roman" w:hAnsi="Times New Roman" w:cs="Times New Roman"/>
                <w:b/>
                <w:bCs/>
                <w:lang w:val="uk-UA"/>
              </w:rPr>
            </w:pPr>
          </w:p>
        </w:tc>
        <w:tc>
          <w:tcPr>
            <w:tcW w:w="284" w:type="dxa"/>
            <w:vAlign w:val="center"/>
          </w:tcPr>
          <w:p w:rsidR="007E5310" w:rsidRPr="00761B81" w:rsidRDefault="007E5310" w:rsidP="00761B81">
            <w:pPr>
              <w:pStyle w:val="a3"/>
              <w:rPr>
                <w:rFonts w:ascii="Times New Roman" w:hAnsi="Times New Roman" w:cs="Times New Roman"/>
                <w:lang w:val="uk-UA"/>
              </w:rPr>
            </w:pPr>
          </w:p>
        </w:tc>
        <w:tc>
          <w:tcPr>
            <w:tcW w:w="1440" w:type="dxa"/>
            <w:tcBorders>
              <w:top w:val="single" w:sz="6" w:space="0" w:color="auto"/>
              <w:left w:val="nil"/>
              <w:bottom w:val="nil"/>
              <w:right w:val="nil"/>
            </w:tcBorders>
            <w:vAlign w:val="center"/>
          </w:tcPr>
          <w:p w:rsidR="007E5310" w:rsidRPr="00761B81" w:rsidRDefault="007E5310" w:rsidP="00761B81">
            <w:pPr>
              <w:pStyle w:val="a3"/>
              <w:rPr>
                <w:rFonts w:ascii="Times New Roman" w:hAnsi="Times New Roman" w:cs="Times New Roman"/>
                <w:b/>
                <w:bCs/>
                <w:lang w:val="uk-UA"/>
              </w:rPr>
            </w:pPr>
          </w:p>
        </w:tc>
      </w:tr>
      <w:tr w:rsidR="007E5310" w:rsidRPr="00761B81" w:rsidTr="007E5310">
        <w:trPr>
          <w:trHeight w:hRule="exact" w:val="227"/>
        </w:trPr>
        <w:tc>
          <w:tcPr>
            <w:tcW w:w="6062" w:type="dxa"/>
            <w:noWrap/>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Фінансові активи</w:t>
            </w:r>
          </w:p>
        </w:tc>
        <w:tc>
          <w:tcPr>
            <w:tcW w:w="1417" w:type="dxa"/>
            <w:vAlign w:val="bottom"/>
          </w:tcPr>
          <w:p w:rsidR="007E5310" w:rsidRPr="00761B81" w:rsidRDefault="007E5310" w:rsidP="00761B81">
            <w:pPr>
              <w:pStyle w:val="a3"/>
              <w:rPr>
                <w:rFonts w:ascii="Times New Roman" w:hAnsi="Times New Roman" w:cs="Times New Roman"/>
                <w:b/>
                <w:lang w:val="uk-UA"/>
              </w:rPr>
            </w:pPr>
          </w:p>
        </w:tc>
        <w:tc>
          <w:tcPr>
            <w:tcW w:w="284" w:type="dxa"/>
            <w:vAlign w:val="bottom"/>
          </w:tcPr>
          <w:p w:rsidR="007E5310" w:rsidRPr="00761B81" w:rsidRDefault="007E5310" w:rsidP="00761B81">
            <w:pPr>
              <w:pStyle w:val="a3"/>
              <w:rPr>
                <w:rFonts w:ascii="Times New Roman" w:hAnsi="Times New Roman" w:cs="Times New Roman"/>
                <w:b/>
                <w:lang w:val="uk-UA"/>
              </w:rPr>
            </w:pPr>
          </w:p>
        </w:tc>
        <w:tc>
          <w:tcPr>
            <w:tcW w:w="1440" w:type="dxa"/>
            <w:vAlign w:val="bottom"/>
          </w:tcPr>
          <w:p w:rsidR="007E5310" w:rsidRPr="00761B81" w:rsidRDefault="007E5310" w:rsidP="00761B81">
            <w:pPr>
              <w:pStyle w:val="a3"/>
              <w:rPr>
                <w:rFonts w:ascii="Times New Roman" w:hAnsi="Times New Roman" w:cs="Times New Roman"/>
                <w:b/>
                <w:lang w:val="uk-UA"/>
              </w:rPr>
            </w:pPr>
          </w:p>
        </w:tc>
      </w:tr>
      <w:tr w:rsidR="007E5310" w:rsidRPr="00761B81" w:rsidTr="007E5310">
        <w:trPr>
          <w:trHeight w:hRule="exact" w:val="227"/>
        </w:trPr>
        <w:tc>
          <w:tcPr>
            <w:tcW w:w="60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Інвестиції</w:t>
            </w: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204</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40"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394</w:t>
            </w:r>
          </w:p>
        </w:tc>
      </w:tr>
      <w:tr w:rsidR="007E5310" w:rsidRPr="00761B81" w:rsidTr="007E5310">
        <w:trPr>
          <w:trHeight w:hRule="exact" w:val="227"/>
        </w:trPr>
        <w:tc>
          <w:tcPr>
            <w:tcW w:w="60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Торгова та інша дебіторська заборгованість</w:t>
            </w: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1,525,373</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40"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2,830,563</w:t>
            </w:r>
          </w:p>
        </w:tc>
      </w:tr>
      <w:tr w:rsidR="007E5310" w:rsidRPr="00761B81" w:rsidTr="007E5310">
        <w:trPr>
          <w:trHeight w:hRule="exact" w:val="227"/>
        </w:trPr>
        <w:tc>
          <w:tcPr>
            <w:tcW w:w="60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Грошові кошти</w:t>
            </w: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5,410</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40"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49,525</w:t>
            </w:r>
          </w:p>
        </w:tc>
      </w:tr>
      <w:tr w:rsidR="007E5310" w:rsidRPr="00761B81" w:rsidTr="007E5310">
        <w:trPr>
          <w:trHeight w:hRule="exact" w:val="227"/>
        </w:trPr>
        <w:tc>
          <w:tcPr>
            <w:tcW w:w="6062"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Інші активи</w:t>
            </w: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40"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10,264</w:t>
            </w:r>
          </w:p>
        </w:tc>
      </w:tr>
      <w:tr w:rsidR="007E5310" w:rsidRPr="00761B81" w:rsidTr="007E5310">
        <w:trPr>
          <w:trHeight w:hRule="exact" w:val="170"/>
        </w:trPr>
        <w:tc>
          <w:tcPr>
            <w:tcW w:w="6062" w:type="dxa"/>
            <w:noWrap/>
            <w:vAlign w:val="bottom"/>
          </w:tcPr>
          <w:p w:rsidR="007E5310" w:rsidRPr="00761B81" w:rsidRDefault="007E5310" w:rsidP="00761B81">
            <w:pPr>
              <w:pStyle w:val="a3"/>
              <w:rPr>
                <w:rFonts w:ascii="Times New Roman" w:hAnsi="Times New Roman" w:cs="Times New Roman"/>
                <w:b/>
                <w:lang w:val="uk-UA"/>
              </w:rPr>
            </w:pPr>
          </w:p>
        </w:tc>
        <w:tc>
          <w:tcPr>
            <w:tcW w:w="1417"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4" w:type="dxa"/>
            <w:vAlign w:val="bottom"/>
          </w:tcPr>
          <w:p w:rsidR="007E5310" w:rsidRPr="00761B81" w:rsidRDefault="007E5310" w:rsidP="00761B81">
            <w:pPr>
              <w:pStyle w:val="a3"/>
              <w:rPr>
                <w:rFonts w:ascii="Times New Roman" w:hAnsi="Times New Roman" w:cs="Times New Roman"/>
                <w:lang w:val="uk-UA"/>
              </w:rPr>
            </w:pPr>
          </w:p>
        </w:tc>
        <w:tc>
          <w:tcPr>
            <w:tcW w:w="1440"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E5310">
        <w:trPr>
          <w:trHeight w:hRule="exact" w:val="227"/>
        </w:trPr>
        <w:tc>
          <w:tcPr>
            <w:tcW w:w="6062" w:type="dxa"/>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Всього фінансових активів</w:t>
            </w:r>
          </w:p>
        </w:tc>
        <w:tc>
          <w:tcPr>
            <w:tcW w:w="1417"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1,530,987</w:t>
            </w:r>
          </w:p>
        </w:tc>
        <w:tc>
          <w:tcPr>
            <w:tcW w:w="284" w:type="dxa"/>
            <w:vAlign w:val="bottom"/>
          </w:tcPr>
          <w:p w:rsidR="007E5310" w:rsidRPr="00761B81" w:rsidRDefault="007E5310" w:rsidP="00761B81">
            <w:pPr>
              <w:pStyle w:val="a3"/>
              <w:rPr>
                <w:rFonts w:ascii="Times New Roman" w:hAnsi="Times New Roman" w:cs="Times New Roman"/>
                <w:b/>
                <w:bCs/>
                <w:lang w:val="uk-UA"/>
              </w:rPr>
            </w:pPr>
          </w:p>
        </w:tc>
        <w:tc>
          <w:tcPr>
            <w:tcW w:w="1440"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2,890,746</w:t>
            </w:r>
          </w:p>
        </w:tc>
      </w:tr>
    </w:tbl>
    <w:p w:rsidR="007E5310" w:rsidRDefault="007E5310" w:rsidP="008933C1">
      <w:pPr>
        <w:spacing w:after="0" w:line="240" w:lineRule="auto"/>
        <w:rPr>
          <w:rFonts w:ascii="Times New Roman" w:eastAsia="Times New Roman" w:hAnsi="Times New Roman" w:cs="Times New Roman"/>
          <w:color w:val="000000"/>
          <w:sz w:val="24"/>
          <w:szCs w:val="24"/>
          <w:lang w:eastAsia="ru-RU"/>
        </w:rPr>
      </w:pPr>
    </w:p>
    <w:tbl>
      <w:tblPr>
        <w:tblW w:w="9600" w:type="dxa"/>
        <w:tblLayout w:type="fixed"/>
        <w:tblLook w:val="04A0"/>
      </w:tblPr>
      <w:tblGrid>
        <w:gridCol w:w="6484"/>
        <w:gridCol w:w="1416"/>
        <w:gridCol w:w="288"/>
        <w:gridCol w:w="12"/>
        <w:gridCol w:w="1400"/>
      </w:tblGrid>
      <w:tr w:rsidR="007E5310" w:rsidRPr="00761B81" w:rsidTr="007E5310">
        <w:trPr>
          <w:trHeight w:val="20"/>
        </w:trPr>
        <w:tc>
          <w:tcPr>
            <w:tcW w:w="6487" w:type="dxa"/>
            <w:noWrap/>
            <w:vAlign w:val="bottom"/>
          </w:tcPr>
          <w:p w:rsidR="007E5310" w:rsidRPr="00761B81" w:rsidRDefault="007E5310" w:rsidP="00761B81">
            <w:pPr>
              <w:pStyle w:val="a3"/>
              <w:rPr>
                <w:rFonts w:ascii="Times New Roman" w:hAnsi="Times New Roman" w:cs="Times New Roman"/>
                <w:lang w:val="uk-UA"/>
              </w:rPr>
            </w:pPr>
          </w:p>
        </w:tc>
        <w:tc>
          <w:tcPr>
            <w:tcW w:w="1417"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288" w:type="dxa"/>
            <w:vAlign w:val="bottom"/>
          </w:tcPr>
          <w:p w:rsidR="007E5310" w:rsidRPr="00761B81" w:rsidRDefault="007E5310" w:rsidP="00761B81">
            <w:pPr>
              <w:pStyle w:val="a3"/>
              <w:rPr>
                <w:rFonts w:ascii="Times New Roman" w:hAnsi="Times New Roman" w:cs="Times New Roman"/>
                <w:b/>
                <w:bCs/>
                <w:lang w:val="uk-UA"/>
              </w:rPr>
            </w:pPr>
          </w:p>
        </w:tc>
        <w:tc>
          <w:tcPr>
            <w:tcW w:w="1413" w:type="dxa"/>
            <w:gridSpan w:val="2"/>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2011 року</w:t>
            </w:r>
          </w:p>
        </w:tc>
      </w:tr>
      <w:tr w:rsidR="007E5310" w:rsidRPr="00761B81" w:rsidTr="007E5310">
        <w:trPr>
          <w:trHeight w:hRule="exact" w:val="227"/>
        </w:trPr>
        <w:tc>
          <w:tcPr>
            <w:tcW w:w="6487" w:type="dxa"/>
            <w:noWrap/>
            <w:vAlign w:val="bottom"/>
          </w:tcPr>
          <w:p w:rsidR="007E5310" w:rsidRPr="00761B81" w:rsidRDefault="007E5310" w:rsidP="00761B81">
            <w:pPr>
              <w:pStyle w:val="a3"/>
              <w:rPr>
                <w:rFonts w:ascii="Times New Roman" w:hAnsi="Times New Roman" w:cs="Times New Roman"/>
                <w:lang w:val="uk-UA"/>
              </w:rPr>
            </w:pPr>
          </w:p>
        </w:tc>
        <w:tc>
          <w:tcPr>
            <w:tcW w:w="1417" w:type="dxa"/>
            <w:tcBorders>
              <w:top w:val="single" w:sz="6" w:space="0" w:color="auto"/>
              <w:left w:val="nil"/>
              <w:bottom w:val="nil"/>
              <w:right w:val="nil"/>
            </w:tcBorders>
            <w:vAlign w:val="center"/>
          </w:tcPr>
          <w:p w:rsidR="007E5310" w:rsidRPr="00761B81" w:rsidRDefault="007E5310" w:rsidP="00761B81">
            <w:pPr>
              <w:pStyle w:val="a3"/>
              <w:rPr>
                <w:rFonts w:ascii="Times New Roman" w:hAnsi="Times New Roman" w:cs="Times New Roman"/>
                <w:b/>
                <w:bCs/>
                <w:lang w:val="uk-UA"/>
              </w:rPr>
            </w:pPr>
          </w:p>
        </w:tc>
        <w:tc>
          <w:tcPr>
            <w:tcW w:w="288" w:type="dxa"/>
            <w:vAlign w:val="center"/>
          </w:tcPr>
          <w:p w:rsidR="007E5310" w:rsidRPr="00761B81" w:rsidRDefault="007E5310" w:rsidP="00761B81">
            <w:pPr>
              <w:pStyle w:val="a3"/>
              <w:rPr>
                <w:rFonts w:ascii="Times New Roman" w:hAnsi="Times New Roman" w:cs="Times New Roman"/>
                <w:lang w:val="uk-UA"/>
              </w:rPr>
            </w:pPr>
          </w:p>
        </w:tc>
        <w:tc>
          <w:tcPr>
            <w:tcW w:w="1413" w:type="dxa"/>
            <w:gridSpan w:val="2"/>
            <w:tcBorders>
              <w:top w:val="single" w:sz="6" w:space="0" w:color="auto"/>
              <w:left w:val="nil"/>
              <w:bottom w:val="nil"/>
              <w:right w:val="nil"/>
            </w:tcBorders>
            <w:vAlign w:val="center"/>
          </w:tcPr>
          <w:p w:rsidR="007E5310" w:rsidRPr="00761B81" w:rsidRDefault="007E5310" w:rsidP="00761B81">
            <w:pPr>
              <w:pStyle w:val="a3"/>
              <w:rPr>
                <w:rFonts w:ascii="Times New Roman" w:hAnsi="Times New Roman" w:cs="Times New Roman"/>
                <w:b/>
                <w:bCs/>
                <w:lang w:val="uk-UA"/>
              </w:rPr>
            </w:pPr>
          </w:p>
        </w:tc>
      </w:tr>
      <w:tr w:rsidR="007E5310" w:rsidRPr="00761B81" w:rsidTr="007E5310">
        <w:trPr>
          <w:trHeight w:hRule="exact" w:val="227"/>
        </w:trPr>
        <w:tc>
          <w:tcPr>
            <w:tcW w:w="6487" w:type="dxa"/>
            <w:vAlign w:val="bottom"/>
            <w:hideMark/>
          </w:tcPr>
          <w:p w:rsidR="007E5310" w:rsidRPr="00761B81" w:rsidRDefault="007E5310" w:rsidP="00761B81">
            <w:pPr>
              <w:pStyle w:val="a3"/>
              <w:rPr>
                <w:rFonts w:ascii="Times New Roman" w:hAnsi="Times New Roman" w:cs="Times New Roman"/>
                <w:b/>
                <w:szCs w:val="20"/>
                <w:lang w:val="uk-UA"/>
              </w:rPr>
            </w:pPr>
            <w:r w:rsidRPr="00761B81">
              <w:rPr>
                <w:rFonts w:ascii="Times New Roman" w:hAnsi="Times New Roman" w:cs="Times New Roman"/>
                <w:b/>
                <w:szCs w:val="20"/>
                <w:lang w:val="uk-UA"/>
              </w:rPr>
              <w:t xml:space="preserve">Фінансові зобов’язання </w:t>
            </w:r>
          </w:p>
        </w:tc>
        <w:tc>
          <w:tcPr>
            <w:tcW w:w="1417" w:type="dxa"/>
            <w:vAlign w:val="bottom"/>
          </w:tcPr>
          <w:p w:rsidR="007E5310" w:rsidRPr="00761B81" w:rsidRDefault="007E5310" w:rsidP="00761B81">
            <w:pPr>
              <w:pStyle w:val="a3"/>
              <w:rPr>
                <w:rFonts w:ascii="Times New Roman" w:hAnsi="Times New Roman" w:cs="Times New Roman"/>
                <w:b/>
                <w:lang w:val="uk-UA"/>
              </w:rPr>
            </w:pPr>
          </w:p>
        </w:tc>
        <w:tc>
          <w:tcPr>
            <w:tcW w:w="300" w:type="dxa"/>
            <w:gridSpan w:val="2"/>
            <w:vAlign w:val="bottom"/>
          </w:tcPr>
          <w:p w:rsidR="007E5310" w:rsidRPr="00761B81" w:rsidRDefault="007E5310" w:rsidP="00761B81">
            <w:pPr>
              <w:pStyle w:val="a3"/>
              <w:rPr>
                <w:rFonts w:ascii="Times New Roman" w:hAnsi="Times New Roman" w:cs="Times New Roman"/>
                <w:b/>
                <w:lang w:val="uk-UA"/>
              </w:rPr>
            </w:pPr>
          </w:p>
        </w:tc>
        <w:tc>
          <w:tcPr>
            <w:tcW w:w="1401" w:type="dxa"/>
            <w:vAlign w:val="bottom"/>
          </w:tcPr>
          <w:p w:rsidR="007E5310" w:rsidRPr="00761B81" w:rsidRDefault="007E5310" w:rsidP="00761B81">
            <w:pPr>
              <w:pStyle w:val="a3"/>
              <w:rPr>
                <w:rFonts w:ascii="Times New Roman" w:hAnsi="Times New Roman" w:cs="Times New Roman"/>
                <w:b/>
                <w:lang w:val="uk-UA"/>
              </w:rPr>
            </w:pPr>
          </w:p>
        </w:tc>
      </w:tr>
      <w:tr w:rsidR="007E5310" w:rsidRPr="00761B81" w:rsidTr="007E5310">
        <w:trPr>
          <w:trHeight w:hRule="exact" w:val="227"/>
        </w:trPr>
        <w:tc>
          <w:tcPr>
            <w:tcW w:w="6487" w:type="dxa"/>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 xml:space="preserve">Пенсійні зобов’язання </w:t>
            </w: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245,141</w:t>
            </w:r>
          </w:p>
        </w:tc>
        <w:tc>
          <w:tcPr>
            <w:tcW w:w="300" w:type="dxa"/>
            <w:gridSpan w:val="2"/>
            <w:vAlign w:val="bottom"/>
          </w:tcPr>
          <w:p w:rsidR="007E5310" w:rsidRPr="00761B81" w:rsidRDefault="007E5310" w:rsidP="00761B81">
            <w:pPr>
              <w:pStyle w:val="a3"/>
              <w:rPr>
                <w:rFonts w:ascii="Times New Roman" w:hAnsi="Times New Roman" w:cs="Times New Roman"/>
                <w:lang w:val="uk-UA"/>
              </w:rPr>
            </w:pPr>
          </w:p>
        </w:tc>
        <w:tc>
          <w:tcPr>
            <w:tcW w:w="1401"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245,515</w:t>
            </w:r>
          </w:p>
        </w:tc>
      </w:tr>
      <w:tr w:rsidR="007E5310" w:rsidRPr="00761B81" w:rsidTr="007E5310">
        <w:trPr>
          <w:trHeight w:hRule="exact" w:val="227"/>
        </w:trPr>
        <w:tc>
          <w:tcPr>
            <w:tcW w:w="6487" w:type="dxa"/>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Зобов’язання за договорами фінансової оренди</w:t>
            </w: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1,231</w:t>
            </w:r>
          </w:p>
        </w:tc>
        <w:tc>
          <w:tcPr>
            <w:tcW w:w="300" w:type="dxa"/>
            <w:gridSpan w:val="2"/>
            <w:vAlign w:val="bottom"/>
          </w:tcPr>
          <w:p w:rsidR="007E5310" w:rsidRPr="00761B81" w:rsidRDefault="007E5310" w:rsidP="00761B81">
            <w:pPr>
              <w:pStyle w:val="a3"/>
              <w:rPr>
                <w:rFonts w:ascii="Times New Roman" w:hAnsi="Times New Roman" w:cs="Times New Roman"/>
                <w:lang w:val="uk-UA"/>
              </w:rPr>
            </w:pPr>
          </w:p>
        </w:tc>
        <w:tc>
          <w:tcPr>
            <w:tcW w:w="1401"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15,798</w:t>
            </w:r>
          </w:p>
        </w:tc>
      </w:tr>
      <w:tr w:rsidR="007E5310" w:rsidRPr="00761B81" w:rsidTr="007E5310">
        <w:trPr>
          <w:trHeight w:hRule="exact" w:val="227"/>
        </w:trPr>
        <w:tc>
          <w:tcPr>
            <w:tcW w:w="6487" w:type="dxa"/>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Торгова та інша кредиторська заборгованість</w:t>
            </w:r>
          </w:p>
        </w:tc>
        <w:tc>
          <w:tcPr>
            <w:tcW w:w="14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3,515,475</w:t>
            </w:r>
          </w:p>
        </w:tc>
        <w:tc>
          <w:tcPr>
            <w:tcW w:w="300" w:type="dxa"/>
            <w:gridSpan w:val="2"/>
            <w:vAlign w:val="bottom"/>
          </w:tcPr>
          <w:p w:rsidR="007E5310" w:rsidRPr="00761B81" w:rsidRDefault="007E5310" w:rsidP="00761B81">
            <w:pPr>
              <w:pStyle w:val="a3"/>
              <w:rPr>
                <w:rFonts w:ascii="Times New Roman" w:hAnsi="Times New Roman" w:cs="Times New Roman"/>
                <w:lang w:val="uk-UA"/>
              </w:rPr>
            </w:pPr>
          </w:p>
        </w:tc>
        <w:tc>
          <w:tcPr>
            <w:tcW w:w="1401"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5,393,077</w:t>
            </w:r>
          </w:p>
        </w:tc>
      </w:tr>
      <w:tr w:rsidR="007E5310" w:rsidRPr="00761B81" w:rsidTr="007E5310">
        <w:trPr>
          <w:trHeight w:hRule="exact" w:val="227"/>
        </w:trPr>
        <w:tc>
          <w:tcPr>
            <w:tcW w:w="6487" w:type="dxa"/>
            <w:vAlign w:val="bottom"/>
            <w:hideMark/>
          </w:tcPr>
          <w:p w:rsidR="007E5310" w:rsidRPr="00761B81" w:rsidRDefault="007E5310" w:rsidP="00761B81">
            <w:pPr>
              <w:pStyle w:val="a3"/>
              <w:rPr>
                <w:rFonts w:ascii="Times New Roman" w:hAnsi="Times New Roman" w:cs="Times New Roman"/>
                <w:szCs w:val="20"/>
                <w:lang w:val="uk-UA"/>
              </w:rPr>
            </w:pPr>
            <w:r w:rsidRPr="00761B81">
              <w:rPr>
                <w:rFonts w:ascii="Times New Roman" w:hAnsi="Times New Roman" w:cs="Times New Roman"/>
                <w:szCs w:val="20"/>
                <w:lang w:val="uk-UA"/>
              </w:rPr>
              <w:t>Банківські позики</w:t>
            </w:r>
          </w:p>
        </w:tc>
        <w:tc>
          <w:tcPr>
            <w:tcW w:w="1417"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664,873</w:t>
            </w:r>
          </w:p>
        </w:tc>
        <w:tc>
          <w:tcPr>
            <w:tcW w:w="300" w:type="dxa"/>
            <w:gridSpan w:val="2"/>
            <w:vAlign w:val="bottom"/>
          </w:tcPr>
          <w:p w:rsidR="007E5310" w:rsidRPr="00761B81" w:rsidRDefault="007E5310" w:rsidP="00761B81">
            <w:pPr>
              <w:pStyle w:val="a3"/>
              <w:rPr>
                <w:rFonts w:ascii="Times New Roman" w:hAnsi="Times New Roman" w:cs="Times New Roman"/>
                <w:lang w:val="uk-UA"/>
              </w:rPr>
            </w:pPr>
          </w:p>
        </w:tc>
        <w:tc>
          <w:tcPr>
            <w:tcW w:w="1401"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r>
      <w:tr w:rsidR="007E5310" w:rsidRPr="00761B81" w:rsidTr="007E5310">
        <w:trPr>
          <w:trHeight w:hRule="exact" w:val="227"/>
        </w:trPr>
        <w:tc>
          <w:tcPr>
            <w:tcW w:w="6487" w:type="dxa"/>
            <w:vAlign w:val="bottom"/>
          </w:tcPr>
          <w:p w:rsidR="007E5310" w:rsidRPr="00761B81" w:rsidRDefault="007E5310" w:rsidP="00761B81">
            <w:pPr>
              <w:pStyle w:val="a3"/>
              <w:rPr>
                <w:rFonts w:ascii="Times New Roman" w:hAnsi="Times New Roman" w:cs="Times New Roman"/>
                <w:b/>
                <w:szCs w:val="20"/>
                <w:lang w:val="uk-UA"/>
              </w:rPr>
            </w:pPr>
          </w:p>
        </w:tc>
        <w:tc>
          <w:tcPr>
            <w:tcW w:w="1417"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300" w:type="dxa"/>
            <w:gridSpan w:val="2"/>
            <w:vAlign w:val="bottom"/>
          </w:tcPr>
          <w:p w:rsidR="007E5310" w:rsidRPr="00761B81" w:rsidRDefault="007E5310" w:rsidP="00761B81">
            <w:pPr>
              <w:pStyle w:val="a3"/>
              <w:rPr>
                <w:rFonts w:ascii="Times New Roman" w:hAnsi="Times New Roman" w:cs="Times New Roman"/>
                <w:lang w:val="uk-UA"/>
              </w:rPr>
            </w:pPr>
          </w:p>
        </w:tc>
        <w:tc>
          <w:tcPr>
            <w:tcW w:w="1401"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E5310">
        <w:trPr>
          <w:trHeight w:hRule="exact" w:val="227"/>
        </w:trPr>
        <w:tc>
          <w:tcPr>
            <w:tcW w:w="6487" w:type="dxa"/>
            <w:vAlign w:val="bottom"/>
            <w:hideMark/>
          </w:tcPr>
          <w:p w:rsidR="007E5310" w:rsidRPr="00761B81" w:rsidRDefault="007E5310" w:rsidP="00761B81">
            <w:pPr>
              <w:pStyle w:val="a3"/>
              <w:rPr>
                <w:rFonts w:ascii="Times New Roman" w:hAnsi="Times New Roman" w:cs="Times New Roman"/>
                <w:b/>
                <w:szCs w:val="20"/>
                <w:lang w:val="uk-UA"/>
              </w:rPr>
            </w:pPr>
            <w:r w:rsidRPr="00761B81">
              <w:rPr>
                <w:rFonts w:ascii="Times New Roman" w:hAnsi="Times New Roman" w:cs="Times New Roman"/>
                <w:b/>
                <w:szCs w:val="20"/>
                <w:lang w:val="uk-UA"/>
              </w:rPr>
              <w:t xml:space="preserve">Всього фінансових зобов’язань </w:t>
            </w:r>
          </w:p>
        </w:tc>
        <w:tc>
          <w:tcPr>
            <w:tcW w:w="1417"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4,426,720</w:t>
            </w:r>
          </w:p>
        </w:tc>
        <w:tc>
          <w:tcPr>
            <w:tcW w:w="300" w:type="dxa"/>
            <w:gridSpan w:val="2"/>
            <w:vAlign w:val="bottom"/>
          </w:tcPr>
          <w:p w:rsidR="007E5310" w:rsidRPr="00761B81" w:rsidRDefault="007E5310" w:rsidP="00761B81">
            <w:pPr>
              <w:pStyle w:val="a3"/>
              <w:rPr>
                <w:rFonts w:ascii="Times New Roman" w:hAnsi="Times New Roman" w:cs="Times New Roman"/>
                <w:b/>
                <w:bCs/>
                <w:lang w:val="uk-UA"/>
              </w:rPr>
            </w:pPr>
          </w:p>
        </w:tc>
        <w:tc>
          <w:tcPr>
            <w:tcW w:w="1401"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5,654,390</w:t>
            </w:r>
          </w:p>
        </w:tc>
      </w:tr>
    </w:tbl>
    <w:p w:rsidR="00761B81" w:rsidRDefault="008933C1" w:rsidP="00761B8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Основними ризиками, якi виникають вiд фiнансових iнструментiв Групи, є валютний ризик, ризик змiни вiдсоткових ставок, кредитний ризик та ризик лiквiдностi.</w:t>
      </w:r>
    </w:p>
    <w:p w:rsidR="00761B81" w:rsidRDefault="008933C1" w:rsidP="00761B8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Валютний ризик – Валютний ризик являє собою ризик того, що фiнансовi результати Групи зазнають несприятливого впливу вiд змiни курсiв обмiну валют, який властивий для Групи. Група здiйснює певнi операцiї, деномiнованi в iноземних валютах. Група не використовує жодних похiдних фiнансових iнструментiв для управлiння валютним ризиком.</w:t>
      </w:r>
      <w:r w:rsidRPr="008933C1">
        <w:rPr>
          <w:rFonts w:ascii="Times New Roman" w:eastAsia="Times New Roman" w:hAnsi="Times New Roman" w:cs="Times New Roman"/>
          <w:color w:val="000000"/>
          <w:sz w:val="24"/>
          <w:szCs w:val="24"/>
          <w:lang w:eastAsia="ru-RU"/>
        </w:rPr>
        <w:br/>
        <w:t>Балансова вартiсть монетарних активiв та зобов’язань Групи, виражених в iноземних валютах станом на звiтну дату, представлена таким чином:</w:t>
      </w:r>
    </w:p>
    <w:p w:rsidR="007E5310" w:rsidRPr="008933C1" w:rsidRDefault="008933C1" w:rsidP="00761B81">
      <w:pPr>
        <w:spacing w:after="0" w:line="240" w:lineRule="auto"/>
        <w:jc w:val="both"/>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br/>
      </w:r>
    </w:p>
    <w:tbl>
      <w:tblPr>
        <w:tblW w:w="4850" w:type="pct"/>
        <w:tblLayout w:type="fixed"/>
        <w:tblLook w:val="04A0"/>
      </w:tblPr>
      <w:tblGrid>
        <w:gridCol w:w="3168"/>
        <w:gridCol w:w="1440"/>
        <w:gridCol w:w="270"/>
        <w:gridCol w:w="1440"/>
        <w:gridCol w:w="360"/>
        <w:gridCol w:w="1440"/>
        <w:gridCol w:w="360"/>
        <w:gridCol w:w="1059"/>
      </w:tblGrid>
      <w:tr w:rsidR="007E5310" w:rsidRPr="00761B81" w:rsidTr="00761B81">
        <w:trPr>
          <w:trHeight w:val="20"/>
        </w:trPr>
        <w:tc>
          <w:tcPr>
            <w:tcW w:w="3168" w:type="dxa"/>
            <w:vMerge w:val="restart"/>
            <w:noWrap/>
            <w:vAlign w:val="bottom"/>
          </w:tcPr>
          <w:p w:rsidR="007E5310" w:rsidRPr="00761B81" w:rsidRDefault="007E5310" w:rsidP="00761B81">
            <w:pPr>
              <w:pStyle w:val="a3"/>
              <w:rPr>
                <w:rFonts w:ascii="Times New Roman" w:hAnsi="Times New Roman" w:cs="Times New Roman"/>
                <w:lang w:val="uk-UA"/>
              </w:rPr>
            </w:pPr>
          </w:p>
        </w:tc>
        <w:tc>
          <w:tcPr>
            <w:tcW w:w="3150" w:type="dxa"/>
            <w:gridSpan w:val="3"/>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Долари США</w:t>
            </w:r>
          </w:p>
        </w:tc>
        <w:tc>
          <w:tcPr>
            <w:tcW w:w="360" w:type="dxa"/>
            <w:vAlign w:val="bottom"/>
          </w:tcPr>
          <w:p w:rsidR="007E5310" w:rsidRPr="00761B81" w:rsidRDefault="007E5310" w:rsidP="00761B81">
            <w:pPr>
              <w:pStyle w:val="a3"/>
              <w:rPr>
                <w:rFonts w:ascii="Times New Roman" w:hAnsi="Times New Roman" w:cs="Times New Roman"/>
                <w:b/>
                <w:bCs/>
                <w:lang w:val="uk-UA"/>
              </w:rPr>
            </w:pPr>
          </w:p>
        </w:tc>
        <w:tc>
          <w:tcPr>
            <w:tcW w:w="2859" w:type="dxa"/>
            <w:gridSpan w:val="3"/>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 xml:space="preserve">Євро </w:t>
            </w:r>
          </w:p>
        </w:tc>
      </w:tr>
      <w:tr w:rsidR="007E5310" w:rsidRPr="00761B81" w:rsidTr="00761B81">
        <w:trPr>
          <w:trHeight w:val="113"/>
        </w:trPr>
        <w:tc>
          <w:tcPr>
            <w:tcW w:w="3168" w:type="dxa"/>
            <w:vMerge/>
            <w:vAlign w:val="center"/>
            <w:hideMark/>
          </w:tcPr>
          <w:p w:rsidR="007E5310" w:rsidRPr="00761B81" w:rsidRDefault="007E5310" w:rsidP="00761B81">
            <w:pPr>
              <w:pStyle w:val="a3"/>
              <w:rPr>
                <w:rFonts w:ascii="Times New Roman" w:hAnsi="Times New Roman" w:cs="Times New Roman"/>
                <w:lang w:val="uk-UA"/>
              </w:rPr>
            </w:pPr>
          </w:p>
        </w:tc>
        <w:tc>
          <w:tcPr>
            <w:tcW w:w="1440" w:type="dxa"/>
            <w:tcBorders>
              <w:top w:val="single" w:sz="6" w:space="0" w:color="auto"/>
              <w:left w:val="nil"/>
              <w:bottom w:val="nil"/>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270"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lang w:val="uk-UA"/>
              </w:rPr>
            </w:pPr>
          </w:p>
        </w:tc>
        <w:tc>
          <w:tcPr>
            <w:tcW w:w="1440" w:type="dxa"/>
            <w:tcBorders>
              <w:top w:val="single" w:sz="6" w:space="0" w:color="auto"/>
              <w:left w:val="nil"/>
              <w:bottom w:val="nil"/>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2011 року</w:t>
            </w:r>
          </w:p>
        </w:tc>
        <w:tc>
          <w:tcPr>
            <w:tcW w:w="360" w:type="dxa"/>
          </w:tcPr>
          <w:p w:rsidR="007E5310" w:rsidRPr="00761B81" w:rsidRDefault="007E5310" w:rsidP="00761B81">
            <w:pPr>
              <w:pStyle w:val="a3"/>
              <w:rPr>
                <w:rFonts w:ascii="Times New Roman" w:hAnsi="Times New Roman" w:cs="Times New Roman"/>
                <w:b/>
                <w:bCs/>
                <w:lang w:val="uk-UA"/>
              </w:rPr>
            </w:pPr>
          </w:p>
        </w:tc>
        <w:tc>
          <w:tcPr>
            <w:tcW w:w="1440" w:type="dxa"/>
            <w:tcBorders>
              <w:top w:val="single" w:sz="6" w:space="0" w:color="auto"/>
              <w:left w:val="nil"/>
              <w:bottom w:val="nil"/>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2012 року</w:t>
            </w:r>
          </w:p>
        </w:tc>
        <w:tc>
          <w:tcPr>
            <w:tcW w:w="360"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b/>
                <w:bCs/>
                <w:lang w:val="uk-UA"/>
              </w:rPr>
            </w:pPr>
          </w:p>
        </w:tc>
        <w:tc>
          <w:tcPr>
            <w:tcW w:w="1059" w:type="dxa"/>
            <w:tcBorders>
              <w:top w:val="single" w:sz="6" w:space="0" w:color="auto"/>
              <w:left w:val="nil"/>
              <w:bottom w:val="nil"/>
              <w:right w:val="nil"/>
            </w:tcBorders>
            <w:vAlign w:val="bottom"/>
            <w:hideMark/>
          </w:tcPr>
          <w:p w:rsidR="007E5310" w:rsidRPr="00761B81" w:rsidRDefault="007E5310" w:rsidP="00761B81">
            <w:pPr>
              <w:pStyle w:val="a3"/>
              <w:rPr>
                <w:rFonts w:ascii="Times New Roman" w:hAnsi="Times New Roman" w:cs="Times New Roman"/>
                <w:b/>
                <w:bCs/>
                <w:lang w:val="uk-UA"/>
              </w:rPr>
            </w:pPr>
            <w:r w:rsidRPr="00761B81">
              <w:rPr>
                <w:rFonts w:ascii="Times New Roman" w:hAnsi="Times New Roman" w:cs="Times New Roman"/>
                <w:b/>
                <w:bCs/>
                <w:lang w:val="uk-UA"/>
              </w:rPr>
              <w:t>31 грудня 2011 року</w:t>
            </w:r>
          </w:p>
        </w:tc>
      </w:tr>
      <w:tr w:rsidR="007E5310" w:rsidRPr="00761B81" w:rsidTr="00761B81">
        <w:trPr>
          <w:trHeight w:hRule="exact" w:val="237"/>
        </w:trPr>
        <w:tc>
          <w:tcPr>
            <w:tcW w:w="3168" w:type="dxa"/>
            <w:noWrap/>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 xml:space="preserve">Активи </w:t>
            </w:r>
          </w:p>
        </w:tc>
        <w:tc>
          <w:tcPr>
            <w:tcW w:w="1440" w:type="dxa"/>
            <w:vAlign w:val="bottom"/>
          </w:tcPr>
          <w:p w:rsidR="007E5310" w:rsidRPr="00761B81" w:rsidRDefault="007E5310" w:rsidP="00761B81">
            <w:pPr>
              <w:pStyle w:val="a3"/>
              <w:rPr>
                <w:rFonts w:ascii="Times New Roman" w:hAnsi="Times New Roman" w:cs="Times New Roman"/>
                <w:b/>
                <w:lang w:val="uk-UA"/>
              </w:rPr>
            </w:pPr>
          </w:p>
        </w:tc>
        <w:tc>
          <w:tcPr>
            <w:tcW w:w="270" w:type="dxa"/>
            <w:vAlign w:val="bottom"/>
          </w:tcPr>
          <w:p w:rsidR="007E5310" w:rsidRPr="00761B81" w:rsidRDefault="007E5310" w:rsidP="00761B81">
            <w:pPr>
              <w:pStyle w:val="a3"/>
              <w:rPr>
                <w:rFonts w:ascii="Times New Roman" w:hAnsi="Times New Roman" w:cs="Times New Roman"/>
                <w:b/>
                <w:lang w:val="uk-UA"/>
              </w:rPr>
            </w:pPr>
          </w:p>
        </w:tc>
        <w:tc>
          <w:tcPr>
            <w:tcW w:w="1440" w:type="dxa"/>
            <w:vAlign w:val="bottom"/>
          </w:tcPr>
          <w:p w:rsidR="007E5310" w:rsidRPr="00761B81" w:rsidRDefault="007E5310" w:rsidP="00761B81">
            <w:pPr>
              <w:pStyle w:val="a3"/>
              <w:rPr>
                <w:rFonts w:ascii="Times New Roman" w:hAnsi="Times New Roman" w:cs="Times New Roman"/>
                <w:b/>
                <w:lang w:val="uk-UA"/>
              </w:rPr>
            </w:pPr>
          </w:p>
        </w:tc>
        <w:tc>
          <w:tcPr>
            <w:tcW w:w="360" w:type="dxa"/>
            <w:vAlign w:val="bottom"/>
          </w:tcPr>
          <w:p w:rsidR="007E5310" w:rsidRPr="00761B81" w:rsidRDefault="007E5310" w:rsidP="00761B81">
            <w:pPr>
              <w:pStyle w:val="a3"/>
              <w:rPr>
                <w:rFonts w:ascii="Times New Roman" w:hAnsi="Times New Roman" w:cs="Times New Roman"/>
                <w:b/>
                <w:lang w:val="uk-UA"/>
              </w:rPr>
            </w:pPr>
          </w:p>
        </w:tc>
        <w:tc>
          <w:tcPr>
            <w:tcW w:w="1440" w:type="dxa"/>
            <w:vAlign w:val="bottom"/>
          </w:tcPr>
          <w:p w:rsidR="007E5310" w:rsidRPr="00761B81" w:rsidRDefault="007E5310" w:rsidP="00761B81">
            <w:pPr>
              <w:pStyle w:val="a3"/>
              <w:rPr>
                <w:rFonts w:ascii="Times New Roman" w:hAnsi="Times New Roman" w:cs="Times New Roman"/>
                <w:b/>
                <w:lang w:val="uk-UA"/>
              </w:rPr>
            </w:pPr>
          </w:p>
        </w:tc>
        <w:tc>
          <w:tcPr>
            <w:tcW w:w="360" w:type="dxa"/>
            <w:vAlign w:val="bottom"/>
          </w:tcPr>
          <w:p w:rsidR="007E5310" w:rsidRPr="00761B81" w:rsidRDefault="007E5310" w:rsidP="00761B81">
            <w:pPr>
              <w:pStyle w:val="a3"/>
              <w:rPr>
                <w:rFonts w:ascii="Times New Roman" w:hAnsi="Times New Roman" w:cs="Times New Roman"/>
                <w:b/>
                <w:lang w:val="uk-UA"/>
              </w:rPr>
            </w:pPr>
          </w:p>
        </w:tc>
        <w:tc>
          <w:tcPr>
            <w:tcW w:w="1059" w:type="dxa"/>
            <w:vAlign w:val="bottom"/>
          </w:tcPr>
          <w:p w:rsidR="007E5310" w:rsidRPr="00761B81" w:rsidRDefault="007E5310" w:rsidP="00761B81">
            <w:pPr>
              <w:pStyle w:val="a3"/>
              <w:rPr>
                <w:rFonts w:ascii="Times New Roman" w:hAnsi="Times New Roman" w:cs="Times New Roman"/>
                <w:b/>
                <w:lang w:val="uk-UA"/>
              </w:rPr>
            </w:pPr>
          </w:p>
        </w:tc>
      </w:tr>
      <w:tr w:rsidR="007E5310" w:rsidRPr="00761B81" w:rsidTr="00761B81">
        <w:trPr>
          <w:trHeight w:hRule="exact" w:val="425"/>
        </w:trPr>
        <w:tc>
          <w:tcPr>
            <w:tcW w:w="3168"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Торгова та інша дебі-торська заборгованість</w:t>
            </w:r>
          </w:p>
        </w:tc>
        <w:tc>
          <w:tcPr>
            <w:tcW w:w="1440"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200,692</w:t>
            </w:r>
          </w:p>
        </w:tc>
        <w:tc>
          <w:tcPr>
            <w:tcW w:w="270" w:type="dxa"/>
            <w:vAlign w:val="bottom"/>
          </w:tcPr>
          <w:p w:rsidR="007E5310" w:rsidRPr="00761B81" w:rsidRDefault="007E5310" w:rsidP="00761B81">
            <w:pPr>
              <w:pStyle w:val="a3"/>
              <w:rPr>
                <w:rFonts w:ascii="Times New Roman" w:hAnsi="Times New Roman" w:cs="Times New Roman"/>
                <w:lang w:val="uk-UA"/>
              </w:rPr>
            </w:pPr>
          </w:p>
        </w:tc>
        <w:tc>
          <w:tcPr>
            <w:tcW w:w="1440"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2,195</w:t>
            </w:r>
          </w:p>
        </w:tc>
        <w:tc>
          <w:tcPr>
            <w:tcW w:w="360" w:type="dxa"/>
            <w:vAlign w:val="bottom"/>
          </w:tcPr>
          <w:p w:rsidR="007E5310" w:rsidRPr="00761B81" w:rsidRDefault="007E5310" w:rsidP="00761B81">
            <w:pPr>
              <w:pStyle w:val="a3"/>
              <w:rPr>
                <w:rFonts w:ascii="Times New Roman" w:hAnsi="Times New Roman" w:cs="Times New Roman"/>
                <w:lang w:val="uk-UA"/>
              </w:rPr>
            </w:pPr>
          </w:p>
        </w:tc>
        <w:tc>
          <w:tcPr>
            <w:tcW w:w="1440"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3,993</w:t>
            </w:r>
          </w:p>
        </w:tc>
        <w:tc>
          <w:tcPr>
            <w:tcW w:w="360" w:type="dxa"/>
            <w:vAlign w:val="bottom"/>
          </w:tcPr>
          <w:p w:rsidR="007E5310" w:rsidRPr="00761B81" w:rsidRDefault="007E5310" w:rsidP="00761B81">
            <w:pPr>
              <w:pStyle w:val="a3"/>
              <w:rPr>
                <w:rFonts w:ascii="Times New Roman" w:hAnsi="Times New Roman" w:cs="Times New Roman"/>
                <w:lang w:val="uk-UA"/>
              </w:rPr>
            </w:pPr>
          </w:p>
        </w:tc>
        <w:tc>
          <w:tcPr>
            <w:tcW w:w="1059"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r>
      <w:tr w:rsidR="007E5310" w:rsidRPr="00761B81" w:rsidTr="00761B81">
        <w:trPr>
          <w:trHeight w:hRule="exact" w:val="227"/>
        </w:trPr>
        <w:tc>
          <w:tcPr>
            <w:tcW w:w="3168" w:type="dxa"/>
            <w:noWrap/>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Грошові кошти</w:t>
            </w:r>
          </w:p>
        </w:tc>
        <w:tc>
          <w:tcPr>
            <w:tcW w:w="1440"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72</w:t>
            </w:r>
          </w:p>
        </w:tc>
        <w:tc>
          <w:tcPr>
            <w:tcW w:w="270" w:type="dxa"/>
            <w:vAlign w:val="bottom"/>
          </w:tcPr>
          <w:p w:rsidR="007E5310" w:rsidRPr="00761B81" w:rsidRDefault="007E5310" w:rsidP="00761B81">
            <w:pPr>
              <w:pStyle w:val="a3"/>
              <w:rPr>
                <w:rFonts w:ascii="Times New Roman" w:hAnsi="Times New Roman" w:cs="Times New Roman"/>
                <w:lang w:val="uk-UA"/>
              </w:rPr>
            </w:pPr>
          </w:p>
        </w:tc>
        <w:tc>
          <w:tcPr>
            <w:tcW w:w="1440"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3,715</w:t>
            </w:r>
          </w:p>
        </w:tc>
        <w:tc>
          <w:tcPr>
            <w:tcW w:w="360" w:type="dxa"/>
            <w:vAlign w:val="bottom"/>
          </w:tcPr>
          <w:p w:rsidR="007E5310" w:rsidRPr="00761B81" w:rsidRDefault="007E5310" w:rsidP="00761B81">
            <w:pPr>
              <w:pStyle w:val="a3"/>
              <w:rPr>
                <w:rFonts w:ascii="Times New Roman" w:hAnsi="Times New Roman" w:cs="Times New Roman"/>
                <w:lang w:val="uk-UA"/>
              </w:rPr>
            </w:pPr>
          </w:p>
        </w:tc>
        <w:tc>
          <w:tcPr>
            <w:tcW w:w="1440"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w:t>
            </w:r>
          </w:p>
        </w:tc>
        <w:tc>
          <w:tcPr>
            <w:tcW w:w="360" w:type="dxa"/>
            <w:vAlign w:val="bottom"/>
          </w:tcPr>
          <w:p w:rsidR="007E5310" w:rsidRPr="00761B81" w:rsidRDefault="007E5310" w:rsidP="00761B81">
            <w:pPr>
              <w:pStyle w:val="a3"/>
              <w:rPr>
                <w:rFonts w:ascii="Times New Roman" w:hAnsi="Times New Roman" w:cs="Times New Roman"/>
                <w:lang w:val="uk-UA"/>
              </w:rPr>
            </w:pPr>
          </w:p>
        </w:tc>
        <w:tc>
          <w:tcPr>
            <w:tcW w:w="1059"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219</w:t>
            </w:r>
          </w:p>
        </w:tc>
      </w:tr>
      <w:tr w:rsidR="007E5310" w:rsidRPr="00761B81" w:rsidTr="00761B81">
        <w:trPr>
          <w:trHeight w:hRule="exact" w:val="227"/>
        </w:trPr>
        <w:tc>
          <w:tcPr>
            <w:tcW w:w="3168" w:type="dxa"/>
            <w:noWrap/>
            <w:vAlign w:val="bottom"/>
          </w:tcPr>
          <w:p w:rsidR="007E5310" w:rsidRPr="00761B81" w:rsidRDefault="007E5310" w:rsidP="00761B81">
            <w:pPr>
              <w:pStyle w:val="a3"/>
              <w:rPr>
                <w:rFonts w:ascii="Times New Roman" w:hAnsi="Times New Roman" w:cs="Times New Roman"/>
                <w:lang w:val="uk-UA"/>
              </w:rPr>
            </w:pPr>
          </w:p>
        </w:tc>
        <w:tc>
          <w:tcPr>
            <w:tcW w:w="1440"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70" w:type="dxa"/>
            <w:vAlign w:val="bottom"/>
          </w:tcPr>
          <w:p w:rsidR="007E5310" w:rsidRPr="00761B81" w:rsidRDefault="007E5310" w:rsidP="00761B81">
            <w:pPr>
              <w:pStyle w:val="a3"/>
              <w:rPr>
                <w:rFonts w:ascii="Times New Roman" w:hAnsi="Times New Roman" w:cs="Times New Roman"/>
                <w:lang w:val="uk-UA"/>
              </w:rPr>
            </w:pPr>
          </w:p>
        </w:tc>
        <w:tc>
          <w:tcPr>
            <w:tcW w:w="1440"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360" w:type="dxa"/>
            <w:vAlign w:val="bottom"/>
          </w:tcPr>
          <w:p w:rsidR="007E5310" w:rsidRPr="00761B81" w:rsidRDefault="007E5310" w:rsidP="00761B81">
            <w:pPr>
              <w:pStyle w:val="a3"/>
              <w:rPr>
                <w:rFonts w:ascii="Times New Roman" w:hAnsi="Times New Roman" w:cs="Times New Roman"/>
                <w:lang w:val="uk-UA"/>
              </w:rPr>
            </w:pPr>
          </w:p>
        </w:tc>
        <w:tc>
          <w:tcPr>
            <w:tcW w:w="1440"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360" w:type="dxa"/>
            <w:vAlign w:val="bottom"/>
          </w:tcPr>
          <w:p w:rsidR="007E5310" w:rsidRPr="00761B81" w:rsidRDefault="007E5310" w:rsidP="00761B81">
            <w:pPr>
              <w:pStyle w:val="a3"/>
              <w:rPr>
                <w:rFonts w:ascii="Times New Roman" w:hAnsi="Times New Roman" w:cs="Times New Roman"/>
                <w:lang w:val="uk-UA"/>
              </w:rPr>
            </w:pPr>
          </w:p>
        </w:tc>
        <w:tc>
          <w:tcPr>
            <w:tcW w:w="1059"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761B81">
        <w:trPr>
          <w:trHeight w:hRule="exact" w:val="227"/>
        </w:trPr>
        <w:tc>
          <w:tcPr>
            <w:tcW w:w="3168" w:type="dxa"/>
            <w:noWrap/>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Всього активів</w:t>
            </w:r>
          </w:p>
        </w:tc>
        <w:tc>
          <w:tcPr>
            <w:tcW w:w="1440"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200,764</w:t>
            </w:r>
          </w:p>
        </w:tc>
        <w:tc>
          <w:tcPr>
            <w:tcW w:w="270" w:type="dxa"/>
            <w:vAlign w:val="bottom"/>
          </w:tcPr>
          <w:p w:rsidR="007E5310" w:rsidRPr="00761B81" w:rsidRDefault="007E5310" w:rsidP="00761B81">
            <w:pPr>
              <w:pStyle w:val="a3"/>
              <w:rPr>
                <w:rFonts w:ascii="Times New Roman" w:hAnsi="Times New Roman" w:cs="Times New Roman"/>
                <w:b/>
                <w:lang w:val="uk-UA"/>
              </w:rPr>
            </w:pPr>
          </w:p>
        </w:tc>
        <w:tc>
          <w:tcPr>
            <w:tcW w:w="1440"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5,910</w:t>
            </w:r>
          </w:p>
        </w:tc>
        <w:tc>
          <w:tcPr>
            <w:tcW w:w="360" w:type="dxa"/>
            <w:vAlign w:val="bottom"/>
          </w:tcPr>
          <w:p w:rsidR="007E5310" w:rsidRPr="00761B81" w:rsidRDefault="007E5310" w:rsidP="00761B81">
            <w:pPr>
              <w:pStyle w:val="a3"/>
              <w:rPr>
                <w:rFonts w:ascii="Times New Roman" w:hAnsi="Times New Roman" w:cs="Times New Roman"/>
                <w:b/>
                <w:lang w:val="uk-UA"/>
              </w:rPr>
            </w:pPr>
          </w:p>
        </w:tc>
        <w:tc>
          <w:tcPr>
            <w:tcW w:w="1440"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3,994</w:t>
            </w:r>
          </w:p>
        </w:tc>
        <w:tc>
          <w:tcPr>
            <w:tcW w:w="360" w:type="dxa"/>
            <w:vAlign w:val="bottom"/>
          </w:tcPr>
          <w:p w:rsidR="007E5310" w:rsidRPr="00761B81" w:rsidRDefault="007E5310" w:rsidP="00761B81">
            <w:pPr>
              <w:pStyle w:val="a3"/>
              <w:rPr>
                <w:rFonts w:ascii="Times New Roman" w:hAnsi="Times New Roman" w:cs="Times New Roman"/>
                <w:b/>
                <w:lang w:val="uk-UA"/>
              </w:rPr>
            </w:pPr>
          </w:p>
        </w:tc>
        <w:tc>
          <w:tcPr>
            <w:tcW w:w="1059"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b/>
                <w:lang w:val="uk-UA"/>
              </w:rPr>
            </w:pPr>
            <w:r w:rsidRPr="00761B81">
              <w:rPr>
                <w:rFonts w:ascii="Times New Roman" w:hAnsi="Times New Roman" w:cs="Times New Roman"/>
                <w:b/>
                <w:lang w:val="uk-UA"/>
              </w:rPr>
              <w:t>219</w:t>
            </w:r>
          </w:p>
        </w:tc>
      </w:tr>
    </w:tbl>
    <w:p w:rsidR="007E5310" w:rsidRDefault="007E5310" w:rsidP="007E5310">
      <w:pPr>
        <w:ind w:left="426"/>
        <w:rPr>
          <w:rFonts w:ascii="Arial" w:eastAsia="PMingLiU" w:hAnsi="Arial" w:cs="Arial"/>
          <w:iCs/>
          <w:color w:val="000000"/>
          <w:sz w:val="18"/>
          <w:szCs w:val="18"/>
          <w:lang w:val="uk-UA"/>
        </w:rPr>
      </w:pPr>
    </w:p>
    <w:tbl>
      <w:tblPr>
        <w:tblW w:w="4852" w:type="pct"/>
        <w:tblInd w:w="18" w:type="dxa"/>
        <w:tblLayout w:type="fixed"/>
        <w:tblLook w:val="04A0"/>
      </w:tblPr>
      <w:tblGrid>
        <w:gridCol w:w="3118"/>
        <w:gridCol w:w="1457"/>
        <w:gridCol w:w="288"/>
        <w:gridCol w:w="1465"/>
        <w:gridCol w:w="304"/>
        <w:gridCol w:w="1448"/>
        <w:gridCol w:w="286"/>
        <w:gridCol w:w="1175"/>
      </w:tblGrid>
      <w:tr w:rsidR="007E5310" w:rsidRPr="00761B81" w:rsidTr="00AD23E7">
        <w:trPr>
          <w:trHeight w:hRule="exact" w:val="238"/>
        </w:trPr>
        <w:tc>
          <w:tcPr>
            <w:tcW w:w="31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Зобов’язання </w:t>
            </w:r>
          </w:p>
        </w:tc>
        <w:tc>
          <w:tcPr>
            <w:tcW w:w="1457" w:type="dxa"/>
            <w:vAlign w:val="bottom"/>
          </w:tcPr>
          <w:p w:rsidR="007E5310" w:rsidRPr="00761B81" w:rsidRDefault="007E5310" w:rsidP="00761B81">
            <w:pPr>
              <w:pStyle w:val="a3"/>
              <w:rPr>
                <w:rFonts w:ascii="Times New Roman" w:hAnsi="Times New Roman" w:cs="Times New Roman"/>
                <w:lang w:val="uk-UA"/>
              </w:rPr>
            </w:pPr>
          </w:p>
        </w:tc>
        <w:tc>
          <w:tcPr>
            <w:tcW w:w="288" w:type="dxa"/>
            <w:vAlign w:val="bottom"/>
          </w:tcPr>
          <w:p w:rsidR="007E5310" w:rsidRPr="00761B81" w:rsidRDefault="007E5310" w:rsidP="00761B81">
            <w:pPr>
              <w:pStyle w:val="a3"/>
              <w:rPr>
                <w:rFonts w:ascii="Times New Roman" w:hAnsi="Times New Roman" w:cs="Times New Roman"/>
                <w:lang w:val="uk-UA"/>
              </w:rPr>
            </w:pPr>
          </w:p>
        </w:tc>
        <w:tc>
          <w:tcPr>
            <w:tcW w:w="1465" w:type="dxa"/>
            <w:vAlign w:val="bottom"/>
          </w:tcPr>
          <w:p w:rsidR="007E5310" w:rsidRPr="00761B81" w:rsidRDefault="007E5310" w:rsidP="00761B81">
            <w:pPr>
              <w:pStyle w:val="a3"/>
              <w:rPr>
                <w:rFonts w:ascii="Times New Roman" w:hAnsi="Times New Roman" w:cs="Times New Roman"/>
                <w:lang w:val="uk-UA"/>
              </w:rPr>
            </w:pPr>
          </w:p>
        </w:tc>
        <w:tc>
          <w:tcPr>
            <w:tcW w:w="304" w:type="dxa"/>
            <w:vAlign w:val="bottom"/>
          </w:tcPr>
          <w:p w:rsidR="007E5310" w:rsidRPr="00761B81" w:rsidRDefault="007E5310" w:rsidP="00761B81">
            <w:pPr>
              <w:pStyle w:val="a3"/>
              <w:rPr>
                <w:rFonts w:ascii="Times New Roman" w:hAnsi="Times New Roman" w:cs="Times New Roman"/>
                <w:lang w:val="uk-UA"/>
              </w:rPr>
            </w:pPr>
          </w:p>
        </w:tc>
        <w:tc>
          <w:tcPr>
            <w:tcW w:w="1448" w:type="dxa"/>
            <w:vAlign w:val="bottom"/>
          </w:tcPr>
          <w:p w:rsidR="007E5310" w:rsidRPr="00761B81" w:rsidRDefault="007E5310" w:rsidP="00761B81">
            <w:pPr>
              <w:pStyle w:val="a3"/>
              <w:rPr>
                <w:rFonts w:ascii="Times New Roman" w:hAnsi="Times New Roman" w:cs="Times New Roman"/>
                <w:lang w:val="uk-UA"/>
              </w:rPr>
            </w:pPr>
          </w:p>
        </w:tc>
        <w:tc>
          <w:tcPr>
            <w:tcW w:w="286" w:type="dxa"/>
            <w:vAlign w:val="bottom"/>
          </w:tcPr>
          <w:p w:rsidR="007E5310" w:rsidRPr="00761B81" w:rsidRDefault="007E5310" w:rsidP="00761B81">
            <w:pPr>
              <w:pStyle w:val="a3"/>
              <w:rPr>
                <w:rFonts w:ascii="Times New Roman" w:hAnsi="Times New Roman" w:cs="Times New Roman"/>
                <w:lang w:val="uk-UA"/>
              </w:rPr>
            </w:pPr>
          </w:p>
        </w:tc>
        <w:tc>
          <w:tcPr>
            <w:tcW w:w="1175" w:type="dxa"/>
            <w:vAlign w:val="bottom"/>
          </w:tcPr>
          <w:p w:rsidR="007E5310" w:rsidRPr="00761B81" w:rsidRDefault="007E5310" w:rsidP="00761B81">
            <w:pPr>
              <w:pStyle w:val="a3"/>
              <w:rPr>
                <w:rFonts w:ascii="Times New Roman" w:hAnsi="Times New Roman" w:cs="Times New Roman"/>
                <w:lang w:val="uk-UA"/>
              </w:rPr>
            </w:pPr>
          </w:p>
        </w:tc>
      </w:tr>
      <w:tr w:rsidR="007E5310" w:rsidRPr="00761B81" w:rsidTr="00AD23E7">
        <w:trPr>
          <w:trHeight w:hRule="exact" w:val="425"/>
        </w:trPr>
        <w:tc>
          <w:tcPr>
            <w:tcW w:w="31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Торгова та інша креди-торська заборгованість</w:t>
            </w:r>
          </w:p>
        </w:tc>
        <w:tc>
          <w:tcPr>
            <w:tcW w:w="145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411,949</w:t>
            </w:r>
          </w:p>
        </w:tc>
        <w:tc>
          <w:tcPr>
            <w:tcW w:w="288" w:type="dxa"/>
            <w:vAlign w:val="bottom"/>
          </w:tcPr>
          <w:p w:rsidR="007E5310" w:rsidRPr="00761B81" w:rsidRDefault="007E5310" w:rsidP="00761B81">
            <w:pPr>
              <w:pStyle w:val="a3"/>
              <w:rPr>
                <w:rFonts w:ascii="Times New Roman" w:hAnsi="Times New Roman" w:cs="Times New Roman"/>
                <w:lang w:val="uk-UA"/>
              </w:rPr>
            </w:pPr>
          </w:p>
        </w:tc>
        <w:tc>
          <w:tcPr>
            <w:tcW w:w="146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1,334</w:t>
            </w:r>
          </w:p>
        </w:tc>
        <w:tc>
          <w:tcPr>
            <w:tcW w:w="304" w:type="dxa"/>
            <w:vAlign w:val="bottom"/>
          </w:tcPr>
          <w:p w:rsidR="007E5310" w:rsidRPr="00761B81" w:rsidRDefault="007E5310" w:rsidP="00761B81">
            <w:pPr>
              <w:pStyle w:val="a3"/>
              <w:rPr>
                <w:rFonts w:ascii="Times New Roman" w:hAnsi="Times New Roman" w:cs="Times New Roman"/>
                <w:lang w:val="uk-UA"/>
              </w:rPr>
            </w:pPr>
          </w:p>
        </w:tc>
        <w:tc>
          <w:tcPr>
            <w:tcW w:w="1448"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c>
          <w:tcPr>
            <w:tcW w:w="286" w:type="dxa"/>
            <w:vAlign w:val="bottom"/>
          </w:tcPr>
          <w:p w:rsidR="007E5310" w:rsidRPr="00761B81" w:rsidRDefault="007E5310" w:rsidP="00761B81">
            <w:pPr>
              <w:pStyle w:val="a3"/>
              <w:rPr>
                <w:rFonts w:ascii="Times New Roman" w:hAnsi="Times New Roman" w:cs="Times New Roman"/>
                <w:lang w:val="uk-UA"/>
              </w:rPr>
            </w:pPr>
          </w:p>
        </w:tc>
        <w:tc>
          <w:tcPr>
            <w:tcW w:w="1175"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10,634</w:t>
            </w:r>
          </w:p>
        </w:tc>
      </w:tr>
      <w:tr w:rsidR="007E5310" w:rsidRPr="00761B81" w:rsidTr="00AD23E7">
        <w:trPr>
          <w:trHeight w:hRule="exact" w:val="227"/>
        </w:trPr>
        <w:tc>
          <w:tcPr>
            <w:tcW w:w="31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Банківські позики</w:t>
            </w:r>
          </w:p>
        </w:tc>
        <w:tc>
          <w:tcPr>
            <w:tcW w:w="1457"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393,075</w:t>
            </w:r>
          </w:p>
        </w:tc>
        <w:tc>
          <w:tcPr>
            <w:tcW w:w="288" w:type="dxa"/>
            <w:vAlign w:val="bottom"/>
          </w:tcPr>
          <w:p w:rsidR="007E5310" w:rsidRPr="00761B81" w:rsidRDefault="007E5310" w:rsidP="00761B81">
            <w:pPr>
              <w:pStyle w:val="a3"/>
              <w:rPr>
                <w:rFonts w:ascii="Times New Roman" w:hAnsi="Times New Roman" w:cs="Times New Roman"/>
                <w:lang w:val="uk-UA"/>
              </w:rPr>
            </w:pPr>
          </w:p>
        </w:tc>
        <w:tc>
          <w:tcPr>
            <w:tcW w:w="1465"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c>
          <w:tcPr>
            <w:tcW w:w="304" w:type="dxa"/>
            <w:vAlign w:val="bottom"/>
          </w:tcPr>
          <w:p w:rsidR="007E5310" w:rsidRPr="00761B81" w:rsidRDefault="007E5310" w:rsidP="00761B81">
            <w:pPr>
              <w:pStyle w:val="a3"/>
              <w:rPr>
                <w:rFonts w:ascii="Times New Roman" w:hAnsi="Times New Roman" w:cs="Times New Roman"/>
                <w:lang w:val="uk-UA"/>
              </w:rPr>
            </w:pPr>
          </w:p>
        </w:tc>
        <w:tc>
          <w:tcPr>
            <w:tcW w:w="1448"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c>
          <w:tcPr>
            <w:tcW w:w="286" w:type="dxa"/>
            <w:vAlign w:val="bottom"/>
          </w:tcPr>
          <w:p w:rsidR="007E5310" w:rsidRPr="00761B81" w:rsidRDefault="007E5310" w:rsidP="00761B81">
            <w:pPr>
              <w:pStyle w:val="a3"/>
              <w:rPr>
                <w:rFonts w:ascii="Times New Roman" w:hAnsi="Times New Roman" w:cs="Times New Roman"/>
                <w:lang w:val="uk-UA"/>
              </w:rPr>
            </w:pPr>
          </w:p>
        </w:tc>
        <w:tc>
          <w:tcPr>
            <w:tcW w:w="1175" w:type="dxa"/>
            <w:tcBorders>
              <w:top w:val="nil"/>
              <w:left w:val="nil"/>
              <w:bottom w:val="sing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r>
      <w:tr w:rsidR="007E5310" w:rsidRPr="00761B81" w:rsidTr="00AD23E7">
        <w:trPr>
          <w:trHeight w:hRule="exact" w:val="227"/>
        </w:trPr>
        <w:tc>
          <w:tcPr>
            <w:tcW w:w="3117" w:type="dxa"/>
            <w:vAlign w:val="bottom"/>
          </w:tcPr>
          <w:p w:rsidR="007E5310" w:rsidRPr="00761B81" w:rsidRDefault="007E5310" w:rsidP="00761B81">
            <w:pPr>
              <w:pStyle w:val="a3"/>
              <w:rPr>
                <w:rFonts w:ascii="Times New Roman" w:hAnsi="Times New Roman" w:cs="Times New Roman"/>
                <w:lang w:val="uk-UA"/>
              </w:rPr>
            </w:pPr>
          </w:p>
        </w:tc>
        <w:tc>
          <w:tcPr>
            <w:tcW w:w="1457"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8" w:type="dxa"/>
            <w:vAlign w:val="bottom"/>
          </w:tcPr>
          <w:p w:rsidR="007E5310" w:rsidRPr="00761B81" w:rsidRDefault="007E5310" w:rsidP="00761B81">
            <w:pPr>
              <w:pStyle w:val="a3"/>
              <w:rPr>
                <w:rFonts w:ascii="Times New Roman" w:hAnsi="Times New Roman" w:cs="Times New Roman"/>
                <w:lang w:val="uk-UA"/>
              </w:rPr>
            </w:pPr>
          </w:p>
        </w:tc>
        <w:tc>
          <w:tcPr>
            <w:tcW w:w="146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304" w:type="dxa"/>
            <w:vAlign w:val="bottom"/>
          </w:tcPr>
          <w:p w:rsidR="007E5310" w:rsidRPr="00761B81" w:rsidRDefault="007E5310" w:rsidP="00761B81">
            <w:pPr>
              <w:pStyle w:val="a3"/>
              <w:rPr>
                <w:rFonts w:ascii="Times New Roman" w:hAnsi="Times New Roman" w:cs="Times New Roman"/>
                <w:lang w:val="uk-UA"/>
              </w:rPr>
            </w:pPr>
          </w:p>
        </w:tc>
        <w:tc>
          <w:tcPr>
            <w:tcW w:w="1448"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6" w:type="dxa"/>
            <w:vAlign w:val="bottom"/>
          </w:tcPr>
          <w:p w:rsidR="007E5310" w:rsidRPr="00761B81" w:rsidRDefault="007E5310" w:rsidP="00761B81">
            <w:pPr>
              <w:pStyle w:val="a3"/>
              <w:rPr>
                <w:rFonts w:ascii="Times New Roman" w:hAnsi="Times New Roman" w:cs="Times New Roman"/>
                <w:lang w:val="uk-UA"/>
              </w:rPr>
            </w:pPr>
          </w:p>
        </w:tc>
        <w:tc>
          <w:tcPr>
            <w:tcW w:w="1175" w:type="dxa"/>
            <w:tcBorders>
              <w:top w:val="sing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AD23E7">
        <w:trPr>
          <w:trHeight w:hRule="exact" w:val="227"/>
        </w:trPr>
        <w:tc>
          <w:tcPr>
            <w:tcW w:w="31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Всього зобов’язань </w:t>
            </w:r>
          </w:p>
        </w:tc>
        <w:tc>
          <w:tcPr>
            <w:tcW w:w="1457"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805,024</w:t>
            </w:r>
          </w:p>
        </w:tc>
        <w:tc>
          <w:tcPr>
            <w:tcW w:w="288" w:type="dxa"/>
            <w:vAlign w:val="bottom"/>
          </w:tcPr>
          <w:p w:rsidR="007E5310" w:rsidRPr="00761B81" w:rsidRDefault="007E5310" w:rsidP="00761B81">
            <w:pPr>
              <w:pStyle w:val="a3"/>
              <w:rPr>
                <w:rFonts w:ascii="Times New Roman" w:hAnsi="Times New Roman" w:cs="Times New Roman"/>
                <w:lang w:val="uk-UA"/>
              </w:rPr>
            </w:pPr>
          </w:p>
        </w:tc>
        <w:tc>
          <w:tcPr>
            <w:tcW w:w="1465"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1,334</w:t>
            </w:r>
          </w:p>
        </w:tc>
        <w:tc>
          <w:tcPr>
            <w:tcW w:w="304" w:type="dxa"/>
            <w:vAlign w:val="bottom"/>
          </w:tcPr>
          <w:p w:rsidR="007E5310" w:rsidRPr="00761B81" w:rsidRDefault="007E5310" w:rsidP="00761B81">
            <w:pPr>
              <w:pStyle w:val="a3"/>
              <w:rPr>
                <w:rFonts w:ascii="Times New Roman" w:hAnsi="Times New Roman" w:cs="Times New Roman"/>
                <w:lang w:val="uk-UA"/>
              </w:rPr>
            </w:pPr>
          </w:p>
        </w:tc>
        <w:tc>
          <w:tcPr>
            <w:tcW w:w="1448"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w:t>
            </w:r>
          </w:p>
        </w:tc>
        <w:tc>
          <w:tcPr>
            <w:tcW w:w="286" w:type="dxa"/>
            <w:vAlign w:val="bottom"/>
          </w:tcPr>
          <w:p w:rsidR="007E5310" w:rsidRPr="00761B81" w:rsidRDefault="007E5310" w:rsidP="00761B81">
            <w:pPr>
              <w:pStyle w:val="a3"/>
              <w:rPr>
                <w:rFonts w:ascii="Times New Roman" w:hAnsi="Times New Roman" w:cs="Times New Roman"/>
                <w:lang w:val="uk-UA"/>
              </w:rPr>
            </w:pPr>
          </w:p>
        </w:tc>
        <w:tc>
          <w:tcPr>
            <w:tcW w:w="1175"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10,634</w:t>
            </w:r>
          </w:p>
        </w:tc>
      </w:tr>
      <w:tr w:rsidR="007E5310" w:rsidRPr="00761B81" w:rsidTr="00AD23E7">
        <w:trPr>
          <w:trHeight w:hRule="exact" w:val="227"/>
        </w:trPr>
        <w:tc>
          <w:tcPr>
            <w:tcW w:w="3117" w:type="dxa"/>
            <w:vAlign w:val="bottom"/>
          </w:tcPr>
          <w:p w:rsidR="007E5310" w:rsidRPr="00761B81" w:rsidRDefault="007E5310" w:rsidP="00761B81">
            <w:pPr>
              <w:pStyle w:val="a3"/>
              <w:rPr>
                <w:rFonts w:ascii="Times New Roman" w:hAnsi="Times New Roman" w:cs="Times New Roman"/>
                <w:lang w:val="uk-UA"/>
              </w:rPr>
            </w:pPr>
          </w:p>
        </w:tc>
        <w:tc>
          <w:tcPr>
            <w:tcW w:w="1457" w:type="dxa"/>
            <w:tcBorders>
              <w:top w:val="doub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8" w:type="dxa"/>
            <w:vAlign w:val="bottom"/>
          </w:tcPr>
          <w:p w:rsidR="007E5310" w:rsidRPr="00761B81" w:rsidRDefault="007E5310" w:rsidP="00761B81">
            <w:pPr>
              <w:pStyle w:val="a3"/>
              <w:rPr>
                <w:rFonts w:ascii="Times New Roman" w:hAnsi="Times New Roman" w:cs="Times New Roman"/>
                <w:lang w:val="uk-UA"/>
              </w:rPr>
            </w:pPr>
          </w:p>
        </w:tc>
        <w:tc>
          <w:tcPr>
            <w:tcW w:w="1465" w:type="dxa"/>
            <w:tcBorders>
              <w:top w:val="doub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304" w:type="dxa"/>
            <w:vAlign w:val="bottom"/>
          </w:tcPr>
          <w:p w:rsidR="007E5310" w:rsidRPr="00761B81" w:rsidRDefault="007E5310" w:rsidP="00761B81">
            <w:pPr>
              <w:pStyle w:val="a3"/>
              <w:rPr>
                <w:rFonts w:ascii="Times New Roman" w:hAnsi="Times New Roman" w:cs="Times New Roman"/>
                <w:lang w:val="uk-UA"/>
              </w:rPr>
            </w:pPr>
          </w:p>
        </w:tc>
        <w:tc>
          <w:tcPr>
            <w:tcW w:w="1448" w:type="dxa"/>
            <w:tcBorders>
              <w:top w:val="doub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c>
          <w:tcPr>
            <w:tcW w:w="286" w:type="dxa"/>
            <w:vAlign w:val="bottom"/>
          </w:tcPr>
          <w:p w:rsidR="007E5310" w:rsidRPr="00761B81" w:rsidRDefault="007E5310" w:rsidP="00761B81">
            <w:pPr>
              <w:pStyle w:val="a3"/>
              <w:rPr>
                <w:rFonts w:ascii="Times New Roman" w:hAnsi="Times New Roman" w:cs="Times New Roman"/>
                <w:lang w:val="uk-UA"/>
              </w:rPr>
            </w:pPr>
          </w:p>
        </w:tc>
        <w:tc>
          <w:tcPr>
            <w:tcW w:w="1175" w:type="dxa"/>
            <w:tcBorders>
              <w:top w:val="double" w:sz="6" w:space="0" w:color="auto"/>
              <w:left w:val="nil"/>
              <w:bottom w:val="nil"/>
              <w:right w:val="nil"/>
            </w:tcBorders>
            <w:vAlign w:val="bottom"/>
          </w:tcPr>
          <w:p w:rsidR="007E5310" w:rsidRPr="00761B81" w:rsidRDefault="007E5310" w:rsidP="00761B81">
            <w:pPr>
              <w:pStyle w:val="a3"/>
              <w:rPr>
                <w:rFonts w:ascii="Times New Roman" w:hAnsi="Times New Roman" w:cs="Times New Roman"/>
                <w:lang w:val="uk-UA"/>
              </w:rPr>
            </w:pPr>
          </w:p>
        </w:tc>
      </w:tr>
      <w:tr w:rsidR="007E5310" w:rsidRPr="00761B81" w:rsidTr="00AD23E7">
        <w:tc>
          <w:tcPr>
            <w:tcW w:w="3117" w:type="dxa"/>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Всього чистих</w:t>
            </w:r>
          </w:p>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 xml:space="preserve">  активів/(зобов’язань)</w:t>
            </w:r>
          </w:p>
        </w:tc>
        <w:tc>
          <w:tcPr>
            <w:tcW w:w="1457"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(604,260)</w:t>
            </w:r>
          </w:p>
        </w:tc>
        <w:tc>
          <w:tcPr>
            <w:tcW w:w="288" w:type="dxa"/>
            <w:vAlign w:val="bottom"/>
          </w:tcPr>
          <w:p w:rsidR="007E5310" w:rsidRPr="00761B81" w:rsidRDefault="007E5310" w:rsidP="00761B81">
            <w:pPr>
              <w:pStyle w:val="a3"/>
              <w:rPr>
                <w:rFonts w:ascii="Times New Roman" w:hAnsi="Times New Roman" w:cs="Times New Roman"/>
                <w:lang w:val="uk-UA"/>
              </w:rPr>
            </w:pPr>
          </w:p>
        </w:tc>
        <w:tc>
          <w:tcPr>
            <w:tcW w:w="1465"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4,576</w:t>
            </w:r>
          </w:p>
        </w:tc>
        <w:tc>
          <w:tcPr>
            <w:tcW w:w="304" w:type="dxa"/>
            <w:vAlign w:val="bottom"/>
          </w:tcPr>
          <w:p w:rsidR="007E5310" w:rsidRPr="00761B81" w:rsidRDefault="007E5310" w:rsidP="00761B81">
            <w:pPr>
              <w:pStyle w:val="a3"/>
              <w:rPr>
                <w:rFonts w:ascii="Times New Roman" w:hAnsi="Times New Roman" w:cs="Times New Roman"/>
                <w:lang w:val="uk-UA"/>
              </w:rPr>
            </w:pPr>
          </w:p>
        </w:tc>
        <w:tc>
          <w:tcPr>
            <w:tcW w:w="1448"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3,994</w:t>
            </w:r>
          </w:p>
        </w:tc>
        <w:tc>
          <w:tcPr>
            <w:tcW w:w="286" w:type="dxa"/>
            <w:vAlign w:val="bottom"/>
          </w:tcPr>
          <w:p w:rsidR="007E5310" w:rsidRPr="00761B81" w:rsidRDefault="007E5310" w:rsidP="00761B81">
            <w:pPr>
              <w:pStyle w:val="a3"/>
              <w:rPr>
                <w:rFonts w:ascii="Times New Roman" w:hAnsi="Times New Roman" w:cs="Times New Roman"/>
                <w:lang w:val="uk-UA"/>
              </w:rPr>
            </w:pPr>
          </w:p>
        </w:tc>
        <w:tc>
          <w:tcPr>
            <w:tcW w:w="1175" w:type="dxa"/>
            <w:tcBorders>
              <w:top w:val="nil"/>
              <w:left w:val="nil"/>
              <w:bottom w:val="double" w:sz="6" w:space="0" w:color="auto"/>
              <w:right w:val="nil"/>
            </w:tcBorders>
            <w:vAlign w:val="bottom"/>
            <w:hideMark/>
          </w:tcPr>
          <w:p w:rsidR="007E5310" w:rsidRPr="00761B81" w:rsidRDefault="007E5310" w:rsidP="00761B81">
            <w:pPr>
              <w:pStyle w:val="a3"/>
              <w:rPr>
                <w:rFonts w:ascii="Times New Roman" w:hAnsi="Times New Roman" w:cs="Times New Roman"/>
                <w:lang w:val="uk-UA"/>
              </w:rPr>
            </w:pPr>
            <w:r w:rsidRPr="00761B81">
              <w:rPr>
                <w:rFonts w:ascii="Times New Roman" w:hAnsi="Times New Roman" w:cs="Times New Roman"/>
                <w:lang w:val="uk-UA"/>
              </w:rPr>
              <w:t>(10,415)</w:t>
            </w:r>
          </w:p>
        </w:tc>
      </w:tr>
    </w:tbl>
    <w:p w:rsidR="007E5310"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br/>
        <w:t>У нижченаведенiй таблицi представлена детальна iнформацiя про чутливiсть Групи щодо змiцнення та послаблення на 10% української гривнi вiдносно долару США та євро. Цей аналiз чутливостi включає лише непогашенi монетарнi статтi, вираженi в iноземних валютах, i коригує їх перерахування на кiнець перiоду з урахуванням 10% змiни в курсах обмiну валют. Позитивне значення вказує на збiльшення прибутку у результатi змiцнення української гривнi на 10% вiдносно вiдповiдної валюти. У результатi 10% послаблення української гривнi щодо вiдповiдної валюти буде спостерiгатися рiвний та вiд’ємний вплив на прибуток, а залишки, поданi нижче, будуть мати протилежнi показники.</w:t>
      </w:r>
      <w:r w:rsidRPr="008933C1">
        <w:rPr>
          <w:rFonts w:ascii="Times New Roman" w:eastAsia="Times New Roman" w:hAnsi="Times New Roman" w:cs="Times New Roman"/>
          <w:color w:val="000000"/>
          <w:sz w:val="24"/>
          <w:szCs w:val="24"/>
          <w:lang w:eastAsia="ru-RU"/>
        </w:rPr>
        <w:br/>
      </w:r>
    </w:p>
    <w:tbl>
      <w:tblPr>
        <w:tblW w:w="5000" w:type="pct"/>
        <w:tblInd w:w="108" w:type="dxa"/>
        <w:tblLayout w:type="fixed"/>
        <w:tblLook w:val="04A0"/>
      </w:tblPr>
      <w:tblGrid>
        <w:gridCol w:w="3066"/>
        <w:gridCol w:w="1471"/>
        <w:gridCol w:w="287"/>
        <w:gridCol w:w="1478"/>
        <w:gridCol w:w="303"/>
        <w:gridCol w:w="1462"/>
        <w:gridCol w:w="288"/>
        <w:gridCol w:w="1477"/>
      </w:tblGrid>
      <w:tr w:rsidR="007E5310" w:rsidRPr="00AD23E7" w:rsidTr="00AD23E7">
        <w:trPr>
          <w:trHeight w:val="20"/>
        </w:trPr>
        <w:tc>
          <w:tcPr>
            <w:tcW w:w="3103" w:type="dxa"/>
            <w:vMerge w:val="restart"/>
            <w:noWrap/>
            <w:vAlign w:val="bottom"/>
          </w:tcPr>
          <w:p w:rsidR="007E5310" w:rsidRPr="00AD23E7" w:rsidRDefault="007E5310" w:rsidP="00AD23E7">
            <w:pPr>
              <w:pStyle w:val="a3"/>
              <w:rPr>
                <w:rFonts w:ascii="Times New Roman" w:hAnsi="Times New Roman" w:cs="Times New Roman"/>
                <w:color w:val="000000"/>
                <w:lang w:val="uk-UA"/>
              </w:rPr>
            </w:pPr>
            <w:r w:rsidRPr="00AD23E7">
              <w:rPr>
                <w:rFonts w:ascii="Times New Roman" w:hAnsi="Times New Roman" w:cs="Times New Roman"/>
                <w:lang w:val="uk-UA"/>
              </w:rPr>
              <w:br w:type="page"/>
            </w:r>
          </w:p>
        </w:tc>
        <w:tc>
          <w:tcPr>
            <w:tcW w:w="3270" w:type="dxa"/>
            <w:gridSpan w:val="3"/>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szCs w:val="20"/>
                <w:lang w:val="uk-UA"/>
              </w:rPr>
            </w:pPr>
            <w:r w:rsidRPr="00AD23E7">
              <w:rPr>
                <w:rFonts w:ascii="Times New Roman" w:hAnsi="Times New Roman" w:cs="Times New Roman"/>
                <w:b/>
                <w:bCs/>
                <w:szCs w:val="20"/>
                <w:lang w:val="uk-UA"/>
              </w:rPr>
              <w:t xml:space="preserve">Долари США – вплив </w:t>
            </w:r>
          </w:p>
        </w:tc>
        <w:tc>
          <w:tcPr>
            <w:tcW w:w="304" w:type="dxa"/>
            <w:vAlign w:val="bottom"/>
          </w:tcPr>
          <w:p w:rsidR="007E5310" w:rsidRPr="00AD23E7" w:rsidRDefault="007E5310" w:rsidP="00AD23E7">
            <w:pPr>
              <w:pStyle w:val="a3"/>
              <w:rPr>
                <w:rFonts w:ascii="Times New Roman" w:hAnsi="Times New Roman" w:cs="Times New Roman"/>
                <w:b/>
                <w:bCs/>
                <w:szCs w:val="20"/>
                <w:lang w:val="uk-UA"/>
              </w:rPr>
            </w:pPr>
          </w:p>
        </w:tc>
        <w:tc>
          <w:tcPr>
            <w:tcW w:w="3262" w:type="dxa"/>
            <w:gridSpan w:val="3"/>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szCs w:val="20"/>
                <w:lang w:val="uk-UA"/>
              </w:rPr>
            </w:pPr>
            <w:r w:rsidRPr="00AD23E7">
              <w:rPr>
                <w:rFonts w:ascii="Times New Roman" w:hAnsi="Times New Roman" w:cs="Times New Roman"/>
                <w:b/>
                <w:bCs/>
                <w:szCs w:val="20"/>
                <w:lang w:val="uk-UA"/>
              </w:rPr>
              <w:t xml:space="preserve">Євро – вплив </w:t>
            </w:r>
          </w:p>
        </w:tc>
      </w:tr>
      <w:tr w:rsidR="007E5310" w:rsidRPr="00AD23E7" w:rsidTr="00AD23E7">
        <w:trPr>
          <w:trHeight w:val="113"/>
        </w:trPr>
        <w:tc>
          <w:tcPr>
            <w:tcW w:w="3103" w:type="dxa"/>
            <w:vMerge/>
            <w:vAlign w:val="center"/>
            <w:hideMark/>
          </w:tcPr>
          <w:p w:rsidR="007E5310" w:rsidRPr="00AD23E7" w:rsidRDefault="007E5310" w:rsidP="00AD23E7">
            <w:pPr>
              <w:pStyle w:val="a3"/>
              <w:rPr>
                <w:rFonts w:ascii="Times New Roman" w:hAnsi="Times New Roman" w:cs="Times New Roman"/>
                <w:color w:val="000000"/>
                <w:lang w:val="uk-UA"/>
              </w:rPr>
            </w:pPr>
          </w:p>
        </w:tc>
        <w:tc>
          <w:tcPr>
            <w:tcW w:w="1487"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2012</w:t>
            </w:r>
          </w:p>
        </w:tc>
        <w:tc>
          <w:tcPr>
            <w:tcW w:w="288" w:type="dxa"/>
            <w:tcBorders>
              <w:top w:val="single" w:sz="6" w:space="0" w:color="auto"/>
              <w:left w:val="nil"/>
              <w:bottom w:val="nil"/>
              <w:right w:val="nil"/>
            </w:tcBorders>
            <w:vAlign w:val="bottom"/>
          </w:tcPr>
          <w:p w:rsidR="007E5310" w:rsidRPr="00AD23E7" w:rsidRDefault="007E5310" w:rsidP="00AD23E7">
            <w:pPr>
              <w:pStyle w:val="a3"/>
              <w:rPr>
                <w:rFonts w:ascii="Times New Roman" w:hAnsi="Times New Roman" w:cs="Times New Roman"/>
                <w:b/>
                <w:bCs/>
                <w:lang w:val="uk-UA"/>
              </w:rPr>
            </w:pPr>
          </w:p>
        </w:tc>
        <w:tc>
          <w:tcPr>
            <w:tcW w:w="1495"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b/>
                <w:bCs/>
                <w:color w:val="FF0000"/>
                <w:lang w:val="uk-UA"/>
              </w:rPr>
            </w:pPr>
            <w:r w:rsidRPr="00AD23E7">
              <w:rPr>
                <w:rFonts w:ascii="Times New Roman" w:hAnsi="Times New Roman" w:cs="Times New Roman"/>
                <w:b/>
                <w:bCs/>
                <w:lang w:val="uk-UA"/>
              </w:rPr>
              <w:t>2011</w:t>
            </w:r>
          </w:p>
        </w:tc>
        <w:tc>
          <w:tcPr>
            <w:tcW w:w="304" w:type="dxa"/>
            <w:vAlign w:val="bottom"/>
          </w:tcPr>
          <w:p w:rsidR="007E5310" w:rsidRPr="00AD23E7" w:rsidRDefault="007E5310" w:rsidP="00AD23E7">
            <w:pPr>
              <w:pStyle w:val="a3"/>
              <w:rPr>
                <w:rFonts w:ascii="Times New Roman" w:hAnsi="Times New Roman" w:cs="Times New Roman"/>
                <w:b/>
                <w:bCs/>
                <w:lang w:val="uk-UA"/>
              </w:rPr>
            </w:pPr>
          </w:p>
        </w:tc>
        <w:tc>
          <w:tcPr>
            <w:tcW w:w="1479"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2012</w:t>
            </w:r>
          </w:p>
        </w:tc>
        <w:tc>
          <w:tcPr>
            <w:tcW w:w="289" w:type="dxa"/>
            <w:tcBorders>
              <w:top w:val="single" w:sz="6" w:space="0" w:color="auto"/>
              <w:left w:val="nil"/>
              <w:bottom w:val="nil"/>
              <w:right w:val="nil"/>
            </w:tcBorders>
            <w:vAlign w:val="bottom"/>
          </w:tcPr>
          <w:p w:rsidR="007E5310" w:rsidRPr="00AD23E7" w:rsidRDefault="007E5310" w:rsidP="00AD23E7">
            <w:pPr>
              <w:pStyle w:val="a3"/>
              <w:rPr>
                <w:rFonts w:ascii="Times New Roman" w:hAnsi="Times New Roman" w:cs="Times New Roman"/>
                <w:b/>
                <w:bCs/>
                <w:lang w:val="uk-UA"/>
              </w:rPr>
            </w:pPr>
          </w:p>
        </w:tc>
        <w:tc>
          <w:tcPr>
            <w:tcW w:w="1494"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2011</w:t>
            </w:r>
          </w:p>
        </w:tc>
      </w:tr>
      <w:tr w:rsidR="007E5310" w:rsidRPr="00AD23E7" w:rsidTr="00AD23E7">
        <w:trPr>
          <w:trHeight w:hRule="exact" w:val="227"/>
        </w:trPr>
        <w:tc>
          <w:tcPr>
            <w:tcW w:w="3103" w:type="dxa"/>
            <w:noWrap/>
            <w:vAlign w:val="bottom"/>
          </w:tcPr>
          <w:p w:rsidR="007E5310" w:rsidRPr="00AD23E7" w:rsidRDefault="007E5310" w:rsidP="00AD23E7">
            <w:pPr>
              <w:pStyle w:val="a3"/>
              <w:rPr>
                <w:rFonts w:ascii="Times New Roman" w:hAnsi="Times New Roman" w:cs="Times New Roman"/>
                <w:color w:val="000000"/>
                <w:lang w:val="uk-UA"/>
              </w:rPr>
            </w:pPr>
          </w:p>
        </w:tc>
        <w:tc>
          <w:tcPr>
            <w:tcW w:w="1487" w:type="dxa"/>
            <w:vAlign w:val="center"/>
          </w:tcPr>
          <w:p w:rsidR="007E5310" w:rsidRPr="00AD23E7" w:rsidRDefault="007E5310" w:rsidP="00AD23E7">
            <w:pPr>
              <w:pStyle w:val="a3"/>
              <w:rPr>
                <w:rFonts w:ascii="Times New Roman" w:hAnsi="Times New Roman" w:cs="Times New Roman"/>
                <w:b/>
                <w:bCs/>
                <w:color w:val="000000"/>
                <w:lang w:val="uk-UA"/>
              </w:rPr>
            </w:pPr>
          </w:p>
        </w:tc>
        <w:tc>
          <w:tcPr>
            <w:tcW w:w="288" w:type="dxa"/>
          </w:tcPr>
          <w:p w:rsidR="007E5310" w:rsidRPr="00AD23E7" w:rsidRDefault="007E5310" w:rsidP="00AD23E7">
            <w:pPr>
              <w:pStyle w:val="a3"/>
              <w:rPr>
                <w:rFonts w:ascii="Times New Roman" w:hAnsi="Times New Roman" w:cs="Times New Roman"/>
                <w:color w:val="000000"/>
                <w:lang w:val="uk-UA"/>
              </w:rPr>
            </w:pPr>
          </w:p>
        </w:tc>
        <w:tc>
          <w:tcPr>
            <w:tcW w:w="1495" w:type="dxa"/>
            <w:vAlign w:val="center"/>
          </w:tcPr>
          <w:p w:rsidR="007E5310" w:rsidRPr="00AD23E7" w:rsidRDefault="007E5310" w:rsidP="00AD23E7">
            <w:pPr>
              <w:pStyle w:val="a3"/>
              <w:rPr>
                <w:rFonts w:ascii="Times New Roman" w:hAnsi="Times New Roman" w:cs="Times New Roman"/>
                <w:color w:val="000000"/>
                <w:lang w:val="uk-UA"/>
              </w:rPr>
            </w:pPr>
          </w:p>
        </w:tc>
        <w:tc>
          <w:tcPr>
            <w:tcW w:w="304" w:type="dxa"/>
          </w:tcPr>
          <w:p w:rsidR="007E5310" w:rsidRPr="00AD23E7" w:rsidRDefault="007E5310" w:rsidP="00AD23E7">
            <w:pPr>
              <w:pStyle w:val="a3"/>
              <w:rPr>
                <w:rFonts w:ascii="Times New Roman" w:hAnsi="Times New Roman" w:cs="Times New Roman"/>
                <w:color w:val="000000"/>
                <w:lang w:val="uk-UA"/>
              </w:rPr>
            </w:pPr>
          </w:p>
        </w:tc>
        <w:tc>
          <w:tcPr>
            <w:tcW w:w="1479" w:type="dxa"/>
            <w:vAlign w:val="center"/>
          </w:tcPr>
          <w:p w:rsidR="007E5310" w:rsidRPr="00AD23E7" w:rsidRDefault="007E5310" w:rsidP="00AD23E7">
            <w:pPr>
              <w:pStyle w:val="a3"/>
              <w:rPr>
                <w:rFonts w:ascii="Times New Roman" w:hAnsi="Times New Roman" w:cs="Times New Roman"/>
                <w:b/>
                <w:bCs/>
                <w:color w:val="000000"/>
                <w:lang w:val="uk-UA"/>
              </w:rPr>
            </w:pPr>
          </w:p>
        </w:tc>
        <w:tc>
          <w:tcPr>
            <w:tcW w:w="289" w:type="dxa"/>
          </w:tcPr>
          <w:p w:rsidR="007E5310" w:rsidRPr="00AD23E7" w:rsidRDefault="007E5310" w:rsidP="00AD23E7">
            <w:pPr>
              <w:pStyle w:val="a3"/>
              <w:rPr>
                <w:rFonts w:ascii="Times New Roman" w:hAnsi="Times New Roman" w:cs="Times New Roman"/>
                <w:color w:val="000000"/>
                <w:lang w:val="uk-UA"/>
              </w:rPr>
            </w:pPr>
          </w:p>
        </w:tc>
        <w:tc>
          <w:tcPr>
            <w:tcW w:w="1494" w:type="dxa"/>
            <w:vAlign w:val="center"/>
          </w:tcPr>
          <w:p w:rsidR="007E5310" w:rsidRPr="00AD23E7" w:rsidRDefault="007E5310" w:rsidP="00AD23E7">
            <w:pPr>
              <w:pStyle w:val="a3"/>
              <w:rPr>
                <w:rFonts w:ascii="Times New Roman" w:hAnsi="Times New Roman" w:cs="Times New Roman"/>
                <w:b/>
                <w:bCs/>
                <w:color w:val="000000"/>
                <w:lang w:val="uk-UA"/>
              </w:rPr>
            </w:pPr>
          </w:p>
        </w:tc>
      </w:tr>
      <w:tr w:rsidR="007E5310" w:rsidRPr="00AD23E7" w:rsidTr="00AD23E7">
        <w:trPr>
          <w:trHeight w:hRule="exact" w:val="227"/>
        </w:trPr>
        <w:tc>
          <w:tcPr>
            <w:tcW w:w="3103" w:type="dxa"/>
            <w:noWrap/>
            <w:hideMark/>
          </w:tcPr>
          <w:p w:rsidR="007E5310" w:rsidRPr="00AD23E7" w:rsidRDefault="007E5310" w:rsidP="00AD23E7">
            <w:pPr>
              <w:pStyle w:val="a3"/>
              <w:rPr>
                <w:rFonts w:ascii="Times New Roman" w:hAnsi="Times New Roman" w:cs="Times New Roman"/>
                <w:color w:val="000000"/>
                <w:lang w:val="uk-UA"/>
              </w:rPr>
            </w:pPr>
            <w:r w:rsidRPr="00AD23E7">
              <w:rPr>
                <w:rFonts w:ascii="Times New Roman" w:hAnsi="Times New Roman" w:cs="Times New Roman"/>
                <w:color w:val="000000"/>
                <w:lang w:val="uk-UA"/>
              </w:rPr>
              <w:t xml:space="preserve">(Збиток)/прибуток </w:t>
            </w:r>
          </w:p>
        </w:tc>
        <w:tc>
          <w:tcPr>
            <w:tcW w:w="1487" w:type="dxa"/>
            <w:vAlign w:val="bottom"/>
            <w:hideMark/>
          </w:tcPr>
          <w:p w:rsidR="007E5310" w:rsidRPr="00AD23E7" w:rsidRDefault="007E5310" w:rsidP="00AD23E7">
            <w:pPr>
              <w:pStyle w:val="a3"/>
              <w:rPr>
                <w:rFonts w:ascii="Times New Roman" w:hAnsi="Times New Roman" w:cs="Times New Roman"/>
                <w:color w:val="000000"/>
                <w:lang w:val="uk-UA"/>
              </w:rPr>
            </w:pPr>
            <w:r w:rsidRPr="00AD23E7">
              <w:rPr>
                <w:rFonts w:ascii="Times New Roman" w:hAnsi="Times New Roman" w:cs="Times New Roman"/>
                <w:color w:val="000000"/>
                <w:lang w:val="uk-UA"/>
              </w:rPr>
              <w:t>60,426</w:t>
            </w:r>
          </w:p>
        </w:tc>
        <w:tc>
          <w:tcPr>
            <w:tcW w:w="288" w:type="dxa"/>
          </w:tcPr>
          <w:p w:rsidR="007E5310" w:rsidRPr="00AD23E7" w:rsidRDefault="007E5310" w:rsidP="00AD23E7">
            <w:pPr>
              <w:pStyle w:val="a3"/>
              <w:rPr>
                <w:rFonts w:ascii="Times New Roman" w:hAnsi="Times New Roman" w:cs="Times New Roman"/>
                <w:color w:val="000000"/>
                <w:lang w:val="uk-UA"/>
              </w:rPr>
            </w:pPr>
          </w:p>
        </w:tc>
        <w:tc>
          <w:tcPr>
            <w:tcW w:w="1495" w:type="dxa"/>
            <w:vAlign w:val="bottom"/>
            <w:hideMark/>
          </w:tcPr>
          <w:p w:rsidR="007E5310" w:rsidRPr="00AD23E7" w:rsidRDefault="007E5310" w:rsidP="00AD23E7">
            <w:pPr>
              <w:pStyle w:val="a3"/>
              <w:rPr>
                <w:rFonts w:ascii="Times New Roman" w:hAnsi="Times New Roman" w:cs="Times New Roman"/>
                <w:color w:val="000000"/>
                <w:lang w:val="uk-UA"/>
              </w:rPr>
            </w:pPr>
            <w:r w:rsidRPr="00AD23E7">
              <w:rPr>
                <w:rFonts w:ascii="Times New Roman" w:hAnsi="Times New Roman" w:cs="Times New Roman"/>
                <w:color w:val="000000"/>
                <w:lang w:val="uk-UA"/>
              </w:rPr>
              <w:t>(458)</w:t>
            </w:r>
          </w:p>
        </w:tc>
        <w:tc>
          <w:tcPr>
            <w:tcW w:w="304" w:type="dxa"/>
          </w:tcPr>
          <w:p w:rsidR="007E5310" w:rsidRPr="00AD23E7" w:rsidRDefault="007E5310" w:rsidP="00AD23E7">
            <w:pPr>
              <w:pStyle w:val="a3"/>
              <w:rPr>
                <w:rFonts w:ascii="Times New Roman" w:hAnsi="Times New Roman" w:cs="Times New Roman"/>
                <w:color w:val="000000"/>
                <w:lang w:val="uk-UA"/>
              </w:rPr>
            </w:pPr>
          </w:p>
        </w:tc>
        <w:tc>
          <w:tcPr>
            <w:tcW w:w="1479" w:type="dxa"/>
            <w:hideMark/>
          </w:tcPr>
          <w:p w:rsidR="007E5310" w:rsidRPr="00AD23E7" w:rsidRDefault="007E5310" w:rsidP="00AD23E7">
            <w:pPr>
              <w:pStyle w:val="a3"/>
              <w:rPr>
                <w:rFonts w:ascii="Times New Roman" w:hAnsi="Times New Roman" w:cs="Times New Roman"/>
                <w:color w:val="000000"/>
                <w:lang w:val="uk-UA"/>
              </w:rPr>
            </w:pPr>
            <w:r w:rsidRPr="00AD23E7">
              <w:rPr>
                <w:rFonts w:ascii="Times New Roman" w:hAnsi="Times New Roman" w:cs="Times New Roman"/>
                <w:color w:val="000000"/>
                <w:lang w:val="uk-UA"/>
              </w:rPr>
              <w:t>(399)</w:t>
            </w:r>
          </w:p>
        </w:tc>
        <w:tc>
          <w:tcPr>
            <w:tcW w:w="289" w:type="dxa"/>
          </w:tcPr>
          <w:p w:rsidR="007E5310" w:rsidRPr="00AD23E7" w:rsidRDefault="007E5310" w:rsidP="00AD23E7">
            <w:pPr>
              <w:pStyle w:val="a3"/>
              <w:rPr>
                <w:rFonts w:ascii="Times New Roman" w:hAnsi="Times New Roman" w:cs="Times New Roman"/>
                <w:color w:val="000000"/>
                <w:lang w:val="uk-UA"/>
              </w:rPr>
            </w:pPr>
          </w:p>
        </w:tc>
        <w:tc>
          <w:tcPr>
            <w:tcW w:w="1494" w:type="dxa"/>
            <w:hideMark/>
          </w:tcPr>
          <w:p w:rsidR="007E5310" w:rsidRPr="00AD23E7" w:rsidRDefault="007E5310" w:rsidP="00AD23E7">
            <w:pPr>
              <w:pStyle w:val="a3"/>
              <w:rPr>
                <w:rFonts w:ascii="Times New Roman" w:hAnsi="Times New Roman" w:cs="Times New Roman"/>
                <w:color w:val="000000"/>
                <w:lang w:val="uk-UA"/>
              </w:rPr>
            </w:pPr>
            <w:r w:rsidRPr="00AD23E7">
              <w:rPr>
                <w:rFonts w:ascii="Times New Roman" w:hAnsi="Times New Roman" w:cs="Times New Roman"/>
                <w:color w:val="000000"/>
                <w:lang w:val="uk-UA"/>
              </w:rPr>
              <w:t>1,041</w:t>
            </w:r>
          </w:p>
        </w:tc>
      </w:tr>
    </w:tbl>
    <w:p w:rsidR="007E5310" w:rsidRPr="008933C1" w:rsidRDefault="008933C1" w:rsidP="00AD23E7">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br/>
        <w:t>Ризик змiни вiдсоткових ставок – Ризик змiни вiдсоткових ставок являє собою ризик того, що фiнансовi результати Групи зазнають несприятливого впливу вiд змiни плаваючих вiдсоткових ставок. Група не використовує будь-яких похiдних фiнансових iнструментiв для управлiння своїм ризиком змiни вiдсоткових ставок, водночас, фiнансовi активи та зобов’язання Групи використовують фiксованi ставки i, вiдповiдно, цей ризик має обмежений характер.</w:t>
      </w:r>
      <w:r w:rsidRPr="008933C1">
        <w:rPr>
          <w:rFonts w:ascii="Times New Roman" w:eastAsia="Times New Roman" w:hAnsi="Times New Roman" w:cs="Times New Roman"/>
          <w:color w:val="000000"/>
          <w:sz w:val="24"/>
          <w:szCs w:val="24"/>
          <w:lang w:eastAsia="ru-RU"/>
        </w:rPr>
        <w:br/>
        <w:t>Кредитний ризик – Кредитний ризик являє собою ризик того, що клiєнт може не оплатити або не виконати свої зобов’язання в строк перед Групою, у результатi чого Група може зазнати фiнансових збиткiв.</w:t>
      </w:r>
      <w:r w:rsidRPr="008933C1">
        <w:rPr>
          <w:rFonts w:ascii="Times New Roman" w:eastAsia="Times New Roman" w:hAnsi="Times New Roman" w:cs="Times New Roman"/>
          <w:color w:val="000000"/>
          <w:sz w:val="24"/>
          <w:szCs w:val="24"/>
          <w:lang w:eastAsia="ru-RU"/>
        </w:rPr>
        <w:br/>
        <w:t xml:space="preserve">Перед прийняттям будь-якого нового клiєнта Група використовує внутрiшню кредитну систему для оцiнки кредитної якостi потенцiйного клiєнта та встановлює кредитнi лiмiти окремо для кожного клiєнта. Кредитнi лiмiти, якi застосовуються стосовно клiєнтiв, регулярно переглядаються (як мiнiмум, один раз на рiк). </w:t>
      </w:r>
      <w:r w:rsidRPr="008933C1">
        <w:rPr>
          <w:rFonts w:ascii="Times New Roman" w:eastAsia="Times New Roman" w:hAnsi="Times New Roman" w:cs="Times New Roman"/>
          <w:color w:val="000000"/>
          <w:sz w:val="24"/>
          <w:szCs w:val="24"/>
          <w:lang w:eastAsia="ru-RU"/>
        </w:rPr>
        <w:br/>
        <w:t>Нижче подається iнформацiя про обороти та залишки непогашеної заборгованостi основних клiєнтiв станом на вiдповiднi звiтнi дати, а також за вiдповiднi перiоди:</w:t>
      </w:r>
      <w:r w:rsidRPr="008933C1">
        <w:rPr>
          <w:rFonts w:ascii="Times New Roman" w:eastAsia="Times New Roman" w:hAnsi="Times New Roman" w:cs="Times New Roman"/>
          <w:color w:val="000000"/>
          <w:sz w:val="24"/>
          <w:szCs w:val="24"/>
          <w:lang w:eastAsia="ru-RU"/>
        </w:rPr>
        <w:br/>
      </w:r>
    </w:p>
    <w:tbl>
      <w:tblPr>
        <w:tblW w:w="9495" w:type="dxa"/>
        <w:tblInd w:w="108" w:type="dxa"/>
        <w:tblLayout w:type="fixed"/>
        <w:tblLook w:val="04A0"/>
      </w:tblPr>
      <w:tblGrid>
        <w:gridCol w:w="2975"/>
        <w:gridCol w:w="1417"/>
        <w:gridCol w:w="283"/>
        <w:gridCol w:w="1418"/>
        <w:gridCol w:w="283"/>
        <w:gridCol w:w="1418"/>
        <w:gridCol w:w="284"/>
        <w:gridCol w:w="1417"/>
      </w:tblGrid>
      <w:tr w:rsidR="007E5310" w:rsidRPr="00AD23E7" w:rsidTr="007E5310">
        <w:trPr>
          <w:trHeight w:val="216"/>
        </w:trPr>
        <w:tc>
          <w:tcPr>
            <w:tcW w:w="2977" w:type="dxa"/>
            <w:vMerge w:val="restart"/>
            <w:noWrap/>
            <w:vAlign w:val="bottom"/>
          </w:tcPr>
          <w:p w:rsidR="007E5310" w:rsidRPr="00AD23E7" w:rsidRDefault="007E5310" w:rsidP="00AD23E7">
            <w:pPr>
              <w:pStyle w:val="a3"/>
              <w:rPr>
                <w:rFonts w:ascii="Times New Roman" w:hAnsi="Times New Roman" w:cs="Times New Roman"/>
                <w:lang w:val="uk-UA"/>
              </w:rPr>
            </w:pPr>
          </w:p>
        </w:tc>
        <w:tc>
          <w:tcPr>
            <w:tcW w:w="3119" w:type="dxa"/>
            <w:gridSpan w:val="3"/>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31 грудня 2012 року</w:t>
            </w:r>
          </w:p>
        </w:tc>
        <w:tc>
          <w:tcPr>
            <w:tcW w:w="283" w:type="dxa"/>
            <w:vAlign w:val="bottom"/>
          </w:tcPr>
          <w:p w:rsidR="007E5310" w:rsidRPr="00AD23E7" w:rsidRDefault="007E5310" w:rsidP="00AD23E7">
            <w:pPr>
              <w:pStyle w:val="a3"/>
              <w:rPr>
                <w:rFonts w:ascii="Times New Roman" w:hAnsi="Times New Roman" w:cs="Times New Roman"/>
                <w:b/>
                <w:bCs/>
                <w:lang w:val="uk-UA"/>
              </w:rPr>
            </w:pPr>
          </w:p>
        </w:tc>
        <w:tc>
          <w:tcPr>
            <w:tcW w:w="3119" w:type="dxa"/>
            <w:gridSpan w:val="3"/>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31 грудня 2011 року</w:t>
            </w:r>
          </w:p>
        </w:tc>
      </w:tr>
      <w:tr w:rsidR="007E5310" w:rsidRPr="00AD23E7" w:rsidTr="007E5310">
        <w:trPr>
          <w:trHeight w:val="432"/>
        </w:trPr>
        <w:tc>
          <w:tcPr>
            <w:tcW w:w="2977" w:type="dxa"/>
            <w:vMerge/>
            <w:vAlign w:val="center"/>
            <w:hideMark/>
          </w:tcPr>
          <w:p w:rsidR="007E5310" w:rsidRPr="00AD23E7" w:rsidRDefault="007E5310" w:rsidP="00AD23E7">
            <w:pPr>
              <w:pStyle w:val="a3"/>
              <w:rPr>
                <w:rFonts w:ascii="Times New Roman" w:hAnsi="Times New Roman" w:cs="Times New Roman"/>
                <w:lang w:val="uk-UA"/>
              </w:rPr>
            </w:pPr>
          </w:p>
        </w:tc>
        <w:tc>
          <w:tcPr>
            <w:tcW w:w="1418" w:type="dxa"/>
            <w:tcBorders>
              <w:top w:val="single" w:sz="6" w:space="0" w:color="auto"/>
              <w:left w:val="nil"/>
              <w:bottom w:val="nil"/>
              <w:right w:val="nil"/>
            </w:tcBorders>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Реалізація</w:t>
            </w:r>
          </w:p>
        </w:tc>
        <w:tc>
          <w:tcPr>
            <w:tcW w:w="283" w:type="dxa"/>
            <w:tcBorders>
              <w:top w:val="single" w:sz="6" w:space="0" w:color="auto"/>
              <w:left w:val="nil"/>
              <w:bottom w:val="nil"/>
              <w:right w:val="nil"/>
            </w:tcBorders>
          </w:tcPr>
          <w:p w:rsidR="007E5310" w:rsidRPr="00AD23E7" w:rsidRDefault="007E5310" w:rsidP="00AD23E7">
            <w:pPr>
              <w:pStyle w:val="a3"/>
              <w:rPr>
                <w:rFonts w:ascii="Times New Roman" w:hAnsi="Times New Roman" w:cs="Times New Roman"/>
                <w:b/>
                <w:lang w:val="uk-UA"/>
              </w:rPr>
            </w:pPr>
          </w:p>
        </w:tc>
        <w:tc>
          <w:tcPr>
            <w:tcW w:w="1418" w:type="dxa"/>
            <w:tcBorders>
              <w:top w:val="single" w:sz="6" w:space="0" w:color="auto"/>
              <w:left w:val="nil"/>
              <w:bottom w:val="nil"/>
              <w:right w:val="nil"/>
            </w:tcBorders>
            <w:hideMark/>
          </w:tcPr>
          <w:p w:rsidR="007E5310" w:rsidRPr="00AD23E7" w:rsidRDefault="007E5310" w:rsidP="00AD23E7">
            <w:pPr>
              <w:pStyle w:val="a3"/>
              <w:rPr>
                <w:rFonts w:ascii="Times New Roman" w:hAnsi="Times New Roman" w:cs="Times New Roman"/>
                <w:b/>
                <w:lang w:val="uk-UA"/>
              </w:rPr>
            </w:pPr>
            <w:r w:rsidRPr="00AD23E7">
              <w:rPr>
                <w:rFonts w:ascii="Times New Roman" w:hAnsi="Times New Roman" w:cs="Times New Roman"/>
                <w:b/>
                <w:spacing w:val="-6"/>
                <w:lang w:val="uk-UA"/>
              </w:rPr>
              <w:t xml:space="preserve">Непогашений </w:t>
            </w:r>
            <w:r w:rsidRPr="00AD23E7">
              <w:rPr>
                <w:rFonts w:ascii="Times New Roman" w:hAnsi="Times New Roman" w:cs="Times New Roman"/>
                <w:b/>
                <w:lang w:val="uk-UA"/>
              </w:rPr>
              <w:t>залишок</w:t>
            </w:r>
          </w:p>
        </w:tc>
        <w:tc>
          <w:tcPr>
            <w:tcW w:w="283" w:type="dxa"/>
          </w:tcPr>
          <w:p w:rsidR="007E5310" w:rsidRPr="00AD23E7" w:rsidRDefault="007E5310" w:rsidP="00AD23E7">
            <w:pPr>
              <w:pStyle w:val="a3"/>
              <w:rPr>
                <w:rFonts w:ascii="Times New Roman" w:hAnsi="Times New Roman" w:cs="Times New Roman"/>
                <w:b/>
                <w:lang w:val="uk-UA"/>
              </w:rPr>
            </w:pPr>
          </w:p>
        </w:tc>
        <w:tc>
          <w:tcPr>
            <w:tcW w:w="1418" w:type="dxa"/>
            <w:tcBorders>
              <w:top w:val="single" w:sz="6" w:space="0" w:color="auto"/>
              <w:left w:val="nil"/>
              <w:bottom w:val="nil"/>
              <w:right w:val="nil"/>
            </w:tcBorders>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Реалізація</w:t>
            </w:r>
          </w:p>
        </w:tc>
        <w:tc>
          <w:tcPr>
            <w:tcW w:w="284" w:type="dxa"/>
            <w:tcBorders>
              <w:top w:val="single" w:sz="6" w:space="0" w:color="auto"/>
              <w:left w:val="nil"/>
              <w:bottom w:val="nil"/>
              <w:right w:val="nil"/>
            </w:tcBorders>
          </w:tcPr>
          <w:p w:rsidR="007E5310" w:rsidRPr="00AD23E7" w:rsidRDefault="007E5310" w:rsidP="00AD23E7">
            <w:pPr>
              <w:pStyle w:val="a3"/>
              <w:rPr>
                <w:rFonts w:ascii="Times New Roman" w:hAnsi="Times New Roman" w:cs="Times New Roman"/>
                <w:b/>
                <w:lang w:val="uk-UA"/>
              </w:rPr>
            </w:pPr>
          </w:p>
        </w:tc>
        <w:tc>
          <w:tcPr>
            <w:tcW w:w="1417" w:type="dxa"/>
            <w:tcBorders>
              <w:top w:val="single" w:sz="6" w:space="0" w:color="auto"/>
              <w:left w:val="nil"/>
              <w:bottom w:val="nil"/>
              <w:right w:val="nil"/>
            </w:tcBorders>
            <w:hideMark/>
          </w:tcPr>
          <w:p w:rsidR="007E5310" w:rsidRPr="00AD23E7" w:rsidRDefault="007E5310" w:rsidP="00AD23E7">
            <w:pPr>
              <w:pStyle w:val="a3"/>
              <w:rPr>
                <w:rFonts w:ascii="Times New Roman" w:hAnsi="Times New Roman" w:cs="Times New Roman"/>
                <w:b/>
                <w:lang w:val="uk-UA"/>
              </w:rPr>
            </w:pPr>
            <w:r w:rsidRPr="00AD23E7">
              <w:rPr>
                <w:rFonts w:ascii="Times New Roman" w:hAnsi="Times New Roman" w:cs="Times New Roman"/>
                <w:b/>
                <w:spacing w:val="-6"/>
                <w:lang w:val="uk-UA"/>
              </w:rPr>
              <w:t>Непогашений</w:t>
            </w:r>
            <w:r w:rsidRPr="00AD23E7">
              <w:rPr>
                <w:rFonts w:ascii="Times New Roman" w:hAnsi="Times New Roman" w:cs="Times New Roman"/>
                <w:b/>
                <w:lang w:val="uk-UA"/>
              </w:rPr>
              <w:t xml:space="preserve"> залишок</w:t>
            </w:r>
          </w:p>
        </w:tc>
      </w:tr>
      <w:tr w:rsidR="007E5310" w:rsidRPr="00AD23E7" w:rsidTr="007E5310">
        <w:trPr>
          <w:trHeight w:hRule="exact" w:val="238"/>
        </w:trPr>
        <w:tc>
          <w:tcPr>
            <w:tcW w:w="2977" w:type="dxa"/>
            <w:noWrap/>
            <w:vAlign w:val="bottom"/>
          </w:tcPr>
          <w:p w:rsidR="007E5310" w:rsidRPr="00AD23E7" w:rsidRDefault="007E5310" w:rsidP="00AD23E7">
            <w:pPr>
              <w:pStyle w:val="a3"/>
              <w:rPr>
                <w:rFonts w:ascii="Times New Roman" w:hAnsi="Times New Roman" w:cs="Times New Roman"/>
                <w:lang w:val="uk-UA"/>
              </w:rPr>
            </w:pPr>
          </w:p>
        </w:tc>
        <w:tc>
          <w:tcPr>
            <w:tcW w:w="1418" w:type="dxa"/>
            <w:vAlign w:val="bottom"/>
          </w:tcPr>
          <w:p w:rsidR="007E5310" w:rsidRPr="00AD23E7" w:rsidRDefault="007E5310" w:rsidP="00AD23E7">
            <w:pPr>
              <w:pStyle w:val="a3"/>
              <w:rPr>
                <w:rFonts w:ascii="Times New Roman" w:hAnsi="Times New Roman" w:cs="Times New Roman"/>
                <w:b/>
                <w:bCs/>
                <w:lang w:val="uk-UA"/>
              </w:rPr>
            </w:pP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tcPr>
          <w:p w:rsidR="007E5310" w:rsidRPr="00AD23E7" w:rsidRDefault="007E5310" w:rsidP="00AD23E7">
            <w:pPr>
              <w:pStyle w:val="a3"/>
              <w:rPr>
                <w:rFonts w:ascii="Times New Roman" w:hAnsi="Times New Roman" w:cs="Times New Roman"/>
                <w:lang w:val="uk-UA"/>
              </w:rPr>
            </w:pP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tcPr>
          <w:p w:rsidR="007E5310" w:rsidRPr="00AD23E7" w:rsidRDefault="007E5310" w:rsidP="00AD23E7">
            <w:pPr>
              <w:pStyle w:val="a3"/>
              <w:rPr>
                <w:rFonts w:ascii="Times New Roman" w:hAnsi="Times New Roman" w:cs="Times New Roman"/>
                <w:lang w:val="uk-UA"/>
              </w:rPr>
            </w:pPr>
          </w:p>
        </w:tc>
        <w:tc>
          <w:tcPr>
            <w:tcW w:w="284" w:type="dxa"/>
            <w:vAlign w:val="bottom"/>
          </w:tcPr>
          <w:p w:rsidR="007E5310" w:rsidRPr="00AD23E7" w:rsidRDefault="007E5310" w:rsidP="00AD23E7">
            <w:pPr>
              <w:pStyle w:val="a3"/>
              <w:rPr>
                <w:rFonts w:ascii="Times New Roman" w:hAnsi="Times New Roman" w:cs="Times New Roman"/>
                <w:lang w:val="uk-UA"/>
              </w:rPr>
            </w:pPr>
          </w:p>
        </w:tc>
        <w:tc>
          <w:tcPr>
            <w:tcW w:w="1417" w:type="dxa"/>
            <w:vAlign w:val="bottom"/>
          </w:tcPr>
          <w:p w:rsidR="007E5310" w:rsidRPr="00AD23E7" w:rsidRDefault="007E5310" w:rsidP="00AD23E7">
            <w:pPr>
              <w:pStyle w:val="a3"/>
              <w:rPr>
                <w:rFonts w:ascii="Times New Roman" w:hAnsi="Times New Roman" w:cs="Times New Roman"/>
                <w:b/>
                <w:bCs/>
                <w:lang w:val="uk-UA"/>
              </w:rPr>
            </w:pPr>
          </w:p>
        </w:tc>
      </w:tr>
      <w:tr w:rsidR="007E5310" w:rsidRPr="00AD23E7" w:rsidTr="007E5310">
        <w:trPr>
          <w:trHeight w:hRule="exact" w:val="238"/>
        </w:trPr>
        <w:tc>
          <w:tcPr>
            <w:tcW w:w="2977" w:type="dxa"/>
            <w:noWrap/>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ТОВ „Реаліз ойл“</w:t>
            </w: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6,295,098</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8,477,040</w:t>
            </w:r>
          </w:p>
        </w:tc>
        <w:tc>
          <w:tcPr>
            <w:tcW w:w="284" w:type="dxa"/>
            <w:vAlign w:val="bottom"/>
          </w:tcPr>
          <w:p w:rsidR="007E5310" w:rsidRPr="00AD23E7" w:rsidRDefault="007E5310" w:rsidP="00AD23E7">
            <w:pPr>
              <w:pStyle w:val="a3"/>
              <w:rPr>
                <w:rFonts w:ascii="Times New Roman" w:hAnsi="Times New Roman" w:cs="Times New Roman"/>
                <w:lang w:val="uk-UA"/>
              </w:rPr>
            </w:pPr>
          </w:p>
        </w:tc>
        <w:tc>
          <w:tcPr>
            <w:tcW w:w="1417"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1,193,286</w:t>
            </w:r>
          </w:p>
        </w:tc>
      </w:tr>
      <w:tr w:rsidR="007E5310" w:rsidRPr="00AD23E7" w:rsidTr="007E5310">
        <w:trPr>
          <w:trHeight w:hRule="exact" w:val="238"/>
        </w:trPr>
        <w:tc>
          <w:tcPr>
            <w:tcW w:w="2977" w:type="dxa"/>
            <w:noWrap/>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ТОВ „Віконд ойл“</w:t>
            </w: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2,952,224</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879</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w:t>
            </w:r>
          </w:p>
        </w:tc>
        <w:tc>
          <w:tcPr>
            <w:tcW w:w="284" w:type="dxa"/>
            <w:vAlign w:val="bottom"/>
          </w:tcPr>
          <w:p w:rsidR="007E5310" w:rsidRPr="00AD23E7" w:rsidRDefault="007E5310" w:rsidP="00AD23E7">
            <w:pPr>
              <w:pStyle w:val="a3"/>
              <w:rPr>
                <w:rFonts w:ascii="Times New Roman" w:hAnsi="Times New Roman" w:cs="Times New Roman"/>
                <w:lang w:val="uk-UA"/>
              </w:rPr>
            </w:pPr>
          </w:p>
        </w:tc>
        <w:tc>
          <w:tcPr>
            <w:tcW w:w="1417"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w:t>
            </w:r>
          </w:p>
        </w:tc>
      </w:tr>
      <w:tr w:rsidR="007E5310" w:rsidRPr="00AD23E7" w:rsidTr="007E5310">
        <w:trPr>
          <w:trHeight w:hRule="exact" w:val="238"/>
        </w:trPr>
        <w:tc>
          <w:tcPr>
            <w:tcW w:w="2977" w:type="dxa"/>
            <w:noWrap/>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ВАТ „Укрнафта“</w:t>
            </w: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2,806,085</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969,975</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3,914,920</w:t>
            </w:r>
          </w:p>
        </w:tc>
        <w:tc>
          <w:tcPr>
            <w:tcW w:w="284" w:type="dxa"/>
            <w:vAlign w:val="bottom"/>
          </w:tcPr>
          <w:p w:rsidR="007E5310" w:rsidRPr="00AD23E7" w:rsidRDefault="007E5310" w:rsidP="00AD23E7">
            <w:pPr>
              <w:pStyle w:val="a3"/>
              <w:rPr>
                <w:rFonts w:ascii="Times New Roman" w:hAnsi="Times New Roman" w:cs="Times New Roman"/>
                <w:lang w:val="uk-UA"/>
              </w:rPr>
            </w:pPr>
          </w:p>
        </w:tc>
        <w:tc>
          <w:tcPr>
            <w:tcW w:w="1417"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1,088,100</w:t>
            </w:r>
          </w:p>
        </w:tc>
      </w:tr>
      <w:tr w:rsidR="007E5310" w:rsidRPr="00AD23E7" w:rsidTr="007E5310">
        <w:trPr>
          <w:trHeight w:val="432"/>
        </w:trPr>
        <w:tc>
          <w:tcPr>
            <w:tcW w:w="2977" w:type="dxa"/>
            <w:noWrap/>
            <w:vAlign w:val="bottom"/>
            <w:hideMark/>
          </w:tcPr>
          <w:p w:rsidR="007E5310" w:rsidRPr="00AD23E7" w:rsidRDefault="007E5310" w:rsidP="00AD23E7">
            <w:pPr>
              <w:pStyle w:val="a3"/>
              <w:rPr>
                <w:rFonts w:ascii="Times New Roman" w:hAnsi="Times New Roman" w:cs="Times New Roman"/>
                <w:lang w:val="en-US"/>
              </w:rPr>
            </w:pPr>
            <w:r w:rsidRPr="00AD23E7">
              <w:rPr>
                <w:rFonts w:ascii="Times New Roman" w:hAnsi="Times New Roman" w:cs="Times New Roman"/>
                <w:lang w:val="uk-UA"/>
              </w:rPr>
              <w:t>ВАТ „Нікопольський феросплавний завод</w:t>
            </w:r>
            <w:r w:rsidRPr="00AD23E7">
              <w:rPr>
                <w:rFonts w:ascii="Times New Roman" w:hAnsi="Times New Roman" w:cs="Times New Roman"/>
                <w:lang w:val="en-US"/>
              </w:rPr>
              <w:t>”</w:t>
            </w: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1,301,360</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w:t>
            </w:r>
          </w:p>
        </w:tc>
        <w:tc>
          <w:tcPr>
            <w:tcW w:w="284" w:type="dxa"/>
            <w:vAlign w:val="bottom"/>
          </w:tcPr>
          <w:p w:rsidR="007E5310" w:rsidRPr="00AD23E7" w:rsidRDefault="007E5310" w:rsidP="00AD23E7">
            <w:pPr>
              <w:pStyle w:val="a3"/>
              <w:rPr>
                <w:rFonts w:ascii="Times New Roman" w:hAnsi="Times New Roman" w:cs="Times New Roman"/>
                <w:lang w:val="uk-UA"/>
              </w:rPr>
            </w:pPr>
          </w:p>
        </w:tc>
        <w:tc>
          <w:tcPr>
            <w:tcW w:w="1417"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w:t>
            </w:r>
          </w:p>
        </w:tc>
      </w:tr>
      <w:tr w:rsidR="007E5310" w:rsidRPr="00AD23E7" w:rsidTr="007E5310">
        <w:trPr>
          <w:trHeight w:val="235"/>
        </w:trPr>
        <w:tc>
          <w:tcPr>
            <w:tcW w:w="2977" w:type="dxa"/>
            <w:noWrap/>
            <w:vAlign w:val="bottom"/>
            <w:hideMark/>
          </w:tcPr>
          <w:p w:rsidR="007E5310" w:rsidRPr="00AD23E7" w:rsidRDefault="007E5310" w:rsidP="00AD23E7">
            <w:pPr>
              <w:pStyle w:val="a3"/>
              <w:rPr>
                <w:rFonts w:ascii="Times New Roman" w:hAnsi="Times New Roman" w:cs="Times New Roman"/>
                <w:lang w:val="en-US"/>
              </w:rPr>
            </w:pPr>
            <w:r w:rsidRPr="00AD23E7">
              <w:rPr>
                <w:rFonts w:ascii="Times New Roman" w:hAnsi="Times New Roman" w:cs="Times New Roman"/>
                <w:lang w:val="uk-UA"/>
              </w:rPr>
              <w:t>ЗАТ Авіакомпанія „АероСвіт</w:t>
            </w:r>
            <w:r w:rsidRPr="00AD23E7">
              <w:rPr>
                <w:rFonts w:ascii="Times New Roman" w:hAnsi="Times New Roman" w:cs="Times New Roman"/>
                <w:lang w:val="en-US"/>
              </w:rPr>
              <w:t>”</w:t>
            </w: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1,282,934</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1,338,997</w:t>
            </w: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999,037</w:t>
            </w:r>
          </w:p>
        </w:tc>
        <w:tc>
          <w:tcPr>
            <w:tcW w:w="284" w:type="dxa"/>
            <w:vAlign w:val="bottom"/>
          </w:tcPr>
          <w:p w:rsidR="007E5310" w:rsidRPr="00AD23E7" w:rsidRDefault="007E5310" w:rsidP="00AD23E7">
            <w:pPr>
              <w:pStyle w:val="a3"/>
              <w:rPr>
                <w:rFonts w:ascii="Times New Roman" w:hAnsi="Times New Roman" w:cs="Times New Roman"/>
                <w:lang w:val="uk-UA"/>
              </w:rPr>
            </w:pPr>
          </w:p>
        </w:tc>
        <w:tc>
          <w:tcPr>
            <w:tcW w:w="1417" w:type="dxa"/>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357,891</w:t>
            </w:r>
          </w:p>
        </w:tc>
      </w:tr>
      <w:tr w:rsidR="007E5310" w:rsidRPr="00AD23E7" w:rsidTr="007E5310">
        <w:trPr>
          <w:trHeight w:hRule="exact" w:val="238"/>
        </w:trPr>
        <w:tc>
          <w:tcPr>
            <w:tcW w:w="2977" w:type="dxa"/>
            <w:noWrap/>
            <w:vAlign w:val="bottom"/>
          </w:tcPr>
          <w:p w:rsidR="007E5310" w:rsidRPr="00AD23E7" w:rsidRDefault="007E5310" w:rsidP="00AD23E7">
            <w:pPr>
              <w:pStyle w:val="a3"/>
              <w:rPr>
                <w:rFonts w:ascii="Times New Roman" w:hAnsi="Times New Roman" w:cs="Times New Roman"/>
                <w:b/>
                <w:lang w:val="uk-UA"/>
              </w:rPr>
            </w:pPr>
          </w:p>
        </w:tc>
        <w:tc>
          <w:tcPr>
            <w:tcW w:w="1418" w:type="dxa"/>
            <w:tcBorders>
              <w:top w:val="single" w:sz="6" w:space="0" w:color="auto"/>
              <w:left w:val="nil"/>
              <w:bottom w:val="nil"/>
              <w:right w:val="nil"/>
            </w:tcBorders>
            <w:vAlign w:val="bottom"/>
          </w:tcPr>
          <w:p w:rsidR="007E5310" w:rsidRPr="00AD23E7" w:rsidRDefault="007E5310" w:rsidP="00AD23E7">
            <w:pPr>
              <w:pStyle w:val="a3"/>
              <w:rPr>
                <w:rFonts w:ascii="Times New Roman" w:hAnsi="Times New Roman" w:cs="Times New Roman"/>
                <w:lang w:val="uk-UA"/>
              </w:rPr>
            </w:pP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tcBorders>
              <w:top w:val="single" w:sz="6" w:space="0" w:color="auto"/>
              <w:left w:val="nil"/>
              <w:bottom w:val="nil"/>
              <w:right w:val="nil"/>
            </w:tcBorders>
            <w:vAlign w:val="bottom"/>
          </w:tcPr>
          <w:p w:rsidR="007E5310" w:rsidRPr="00AD23E7" w:rsidRDefault="007E5310" w:rsidP="00AD23E7">
            <w:pPr>
              <w:pStyle w:val="a3"/>
              <w:rPr>
                <w:rFonts w:ascii="Times New Roman" w:hAnsi="Times New Roman" w:cs="Times New Roman"/>
                <w:lang w:val="uk-UA"/>
              </w:rPr>
            </w:pPr>
          </w:p>
        </w:tc>
        <w:tc>
          <w:tcPr>
            <w:tcW w:w="283" w:type="dxa"/>
            <w:vAlign w:val="bottom"/>
          </w:tcPr>
          <w:p w:rsidR="007E5310" w:rsidRPr="00AD23E7" w:rsidRDefault="007E5310" w:rsidP="00AD23E7">
            <w:pPr>
              <w:pStyle w:val="a3"/>
              <w:rPr>
                <w:rFonts w:ascii="Times New Roman" w:hAnsi="Times New Roman" w:cs="Times New Roman"/>
                <w:lang w:val="uk-UA"/>
              </w:rPr>
            </w:pPr>
          </w:p>
        </w:tc>
        <w:tc>
          <w:tcPr>
            <w:tcW w:w="1418" w:type="dxa"/>
            <w:tcBorders>
              <w:top w:val="single" w:sz="6" w:space="0" w:color="auto"/>
              <w:left w:val="nil"/>
              <w:bottom w:val="nil"/>
              <w:right w:val="nil"/>
            </w:tcBorders>
            <w:vAlign w:val="bottom"/>
          </w:tcPr>
          <w:p w:rsidR="007E5310" w:rsidRPr="00AD23E7" w:rsidRDefault="007E5310" w:rsidP="00AD23E7">
            <w:pPr>
              <w:pStyle w:val="a3"/>
              <w:rPr>
                <w:rFonts w:ascii="Times New Roman" w:hAnsi="Times New Roman" w:cs="Times New Roman"/>
                <w:lang w:val="uk-UA"/>
              </w:rPr>
            </w:pPr>
          </w:p>
        </w:tc>
        <w:tc>
          <w:tcPr>
            <w:tcW w:w="284" w:type="dxa"/>
            <w:vAlign w:val="bottom"/>
          </w:tcPr>
          <w:p w:rsidR="007E5310" w:rsidRPr="00AD23E7" w:rsidRDefault="007E5310" w:rsidP="00AD23E7">
            <w:pPr>
              <w:pStyle w:val="a3"/>
              <w:rPr>
                <w:rFonts w:ascii="Times New Roman" w:hAnsi="Times New Roman" w:cs="Times New Roman"/>
                <w:lang w:val="uk-UA"/>
              </w:rPr>
            </w:pPr>
          </w:p>
        </w:tc>
        <w:tc>
          <w:tcPr>
            <w:tcW w:w="1417" w:type="dxa"/>
            <w:tcBorders>
              <w:top w:val="single" w:sz="6" w:space="0" w:color="auto"/>
              <w:left w:val="nil"/>
              <w:bottom w:val="nil"/>
              <w:right w:val="nil"/>
            </w:tcBorders>
            <w:vAlign w:val="bottom"/>
          </w:tcPr>
          <w:p w:rsidR="007E5310" w:rsidRPr="00AD23E7" w:rsidRDefault="007E5310" w:rsidP="00AD23E7">
            <w:pPr>
              <w:pStyle w:val="a3"/>
              <w:rPr>
                <w:rFonts w:ascii="Times New Roman" w:hAnsi="Times New Roman" w:cs="Times New Roman"/>
                <w:lang w:val="uk-UA"/>
              </w:rPr>
            </w:pPr>
          </w:p>
        </w:tc>
      </w:tr>
      <w:tr w:rsidR="007E5310" w:rsidRPr="00AD23E7" w:rsidTr="007E5310">
        <w:trPr>
          <w:trHeight w:hRule="exact" w:val="238"/>
        </w:trPr>
        <w:tc>
          <w:tcPr>
            <w:tcW w:w="2977" w:type="dxa"/>
            <w:vAlign w:val="bottom"/>
            <w:hideMark/>
          </w:tcPr>
          <w:p w:rsidR="007E5310" w:rsidRPr="00AD23E7" w:rsidRDefault="007E5310" w:rsidP="00AD23E7">
            <w:pPr>
              <w:pStyle w:val="a3"/>
              <w:rPr>
                <w:rFonts w:ascii="Times New Roman" w:hAnsi="Times New Roman" w:cs="Times New Roman"/>
                <w:b/>
                <w:lang w:val="uk-UA"/>
              </w:rPr>
            </w:pPr>
            <w:r w:rsidRPr="00AD23E7">
              <w:rPr>
                <w:rFonts w:ascii="Times New Roman" w:hAnsi="Times New Roman" w:cs="Times New Roman"/>
                <w:b/>
                <w:lang w:val="uk-UA"/>
              </w:rPr>
              <w:t>Всього</w:t>
            </w:r>
          </w:p>
        </w:tc>
        <w:tc>
          <w:tcPr>
            <w:tcW w:w="1418" w:type="dxa"/>
            <w:tcBorders>
              <w:top w:val="nil"/>
              <w:left w:val="nil"/>
              <w:bottom w:val="double" w:sz="6" w:space="0" w:color="auto"/>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14,637,701</w:t>
            </w:r>
          </w:p>
        </w:tc>
        <w:tc>
          <w:tcPr>
            <w:tcW w:w="283" w:type="dxa"/>
            <w:vAlign w:val="bottom"/>
          </w:tcPr>
          <w:p w:rsidR="007E5310" w:rsidRPr="00AD23E7" w:rsidRDefault="007E5310" w:rsidP="00AD23E7">
            <w:pPr>
              <w:pStyle w:val="a3"/>
              <w:rPr>
                <w:rFonts w:ascii="Times New Roman" w:hAnsi="Times New Roman" w:cs="Times New Roman"/>
                <w:b/>
                <w:bCs/>
                <w:lang w:val="uk-UA"/>
              </w:rPr>
            </w:pPr>
          </w:p>
        </w:tc>
        <w:tc>
          <w:tcPr>
            <w:tcW w:w="1418" w:type="dxa"/>
            <w:tcBorders>
              <w:top w:val="nil"/>
              <w:left w:val="nil"/>
              <w:bottom w:val="double" w:sz="6" w:space="0" w:color="auto"/>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2,309,851</w:t>
            </w:r>
          </w:p>
        </w:tc>
        <w:tc>
          <w:tcPr>
            <w:tcW w:w="283" w:type="dxa"/>
            <w:vAlign w:val="bottom"/>
          </w:tcPr>
          <w:p w:rsidR="007E5310" w:rsidRPr="00AD23E7" w:rsidRDefault="007E5310" w:rsidP="00AD23E7">
            <w:pPr>
              <w:pStyle w:val="a3"/>
              <w:rPr>
                <w:rFonts w:ascii="Times New Roman" w:hAnsi="Times New Roman" w:cs="Times New Roman"/>
                <w:b/>
                <w:bCs/>
                <w:lang w:val="uk-UA"/>
              </w:rPr>
            </w:pPr>
          </w:p>
        </w:tc>
        <w:tc>
          <w:tcPr>
            <w:tcW w:w="1418" w:type="dxa"/>
            <w:tcBorders>
              <w:top w:val="nil"/>
              <w:left w:val="nil"/>
              <w:bottom w:val="double" w:sz="6" w:space="0" w:color="auto"/>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13,390,997</w:t>
            </w:r>
          </w:p>
        </w:tc>
        <w:tc>
          <w:tcPr>
            <w:tcW w:w="284" w:type="dxa"/>
            <w:vAlign w:val="bottom"/>
          </w:tcPr>
          <w:p w:rsidR="007E5310" w:rsidRPr="00AD23E7" w:rsidRDefault="007E5310" w:rsidP="00AD23E7">
            <w:pPr>
              <w:pStyle w:val="a3"/>
              <w:rPr>
                <w:rFonts w:ascii="Times New Roman" w:hAnsi="Times New Roman" w:cs="Times New Roman"/>
                <w:b/>
                <w:bCs/>
                <w:lang w:val="uk-UA"/>
              </w:rPr>
            </w:pPr>
          </w:p>
        </w:tc>
        <w:tc>
          <w:tcPr>
            <w:tcW w:w="1417" w:type="dxa"/>
            <w:tcBorders>
              <w:top w:val="nil"/>
              <w:left w:val="nil"/>
              <w:bottom w:val="double" w:sz="6" w:space="0" w:color="auto"/>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2,639,277</w:t>
            </w:r>
          </w:p>
        </w:tc>
      </w:tr>
    </w:tbl>
    <w:p w:rsidR="007E5310"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Балансова вартiсть дебiторської заборгованостi являє собою максимальну суму кредитного ризику Групи. Станом на 31 грудня 2012 року Група сформувала резерв у повному обсязi стосовно торгової дебiторської заборгованостi вiд ЗАТ Авiакомпанiя „АероСвiт” у сумi 1,338,997 тисяч гривень (Примiтка 20).</w:t>
      </w:r>
      <w:r w:rsidRPr="008933C1">
        <w:rPr>
          <w:rFonts w:ascii="Times New Roman" w:eastAsia="Times New Roman" w:hAnsi="Times New Roman" w:cs="Times New Roman"/>
          <w:color w:val="000000"/>
          <w:sz w:val="24"/>
          <w:szCs w:val="24"/>
          <w:lang w:eastAsia="ru-RU"/>
        </w:rPr>
        <w:br/>
        <w:t>Ризик лiквiдностi – Ризик лiквiдностi являє собою ризик того, що Група не зможе погасити свої зобов’язання по мiрi настання строкiв їхнього погашення. Позицiя лiквiдностi Групи ретельним чином контролюється та управляється. Група використовує процес детального бюджетування та прогнозу грошових коштiв для того, щоб гарантувати наявнiсть достатнiх ресурсiв для виконання своїх платiжних зобов’язань.</w:t>
      </w:r>
      <w:r w:rsidRPr="008933C1">
        <w:rPr>
          <w:rFonts w:ascii="Times New Roman" w:eastAsia="Times New Roman" w:hAnsi="Times New Roman" w:cs="Times New Roman"/>
          <w:color w:val="000000"/>
          <w:sz w:val="24"/>
          <w:szCs w:val="24"/>
          <w:lang w:eastAsia="ru-RU"/>
        </w:rPr>
        <w:br/>
        <w:t>Iнформацiя за строками погашення фiнансових активiв та зобов’язань Групи станом на 31 грудня 2012 року на основi самої ранньої дати, на яку Група може бути змушена здiйснити оплату, та на основi недисконтованих потокiв грошових коштiв представлена таким чином:</w:t>
      </w:r>
      <w:r w:rsidRPr="008933C1">
        <w:rPr>
          <w:rFonts w:ascii="Times New Roman" w:eastAsia="Times New Roman" w:hAnsi="Times New Roman" w:cs="Times New Roman"/>
          <w:color w:val="000000"/>
          <w:sz w:val="24"/>
          <w:szCs w:val="24"/>
          <w:lang w:eastAsia="ru-RU"/>
        </w:rPr>
        <w:br/>
      </w:r>
    </w:p>
    <w:tbl>
      <w:tblPr>
        <w:tblW w:w="10071" w:type="dxa"/>
        <w:tblInd w:w="108" w:type="dxa"/>
        <w:tblLayout w:type="fixed"/>
        <w:tblLook w:val="04A0"/>
      </w:tblPr>
      <w:tblGrid>
        <w:gridCol w:w="2553"/>
        <w:gridCol w:w="1277"/>
        <w:gridCol w:w="283"/>
        <w:gridCol w:w="1277"/>
        <w:gridCol w:w="283"/>
        <w:gridCol w:w="1277"/>
        <w:gridCol w:w="283"/>
        <w:gridCol w:w="1277"/>
        <w:gridCol w:w="283"/>
        <w:gridCol w:w="1278"/>
      </w:tblGrid>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rPr>
            </w:pPr>
          </w:p>
        </w:tc>
        <w:tc>
          <w:tcPr>
            <w:tcW w:w="1277" w:type="dxa"/>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 xml:space="preserve">До </w:t>
            </w:r>
          </w:p>
          <w:p w:rsidR="007E5310" w:rsidRPr="00AD23E7" w:rsidRDefault="007E5310" w:rsidP="00AD23E7">
            <w:pPr>
              <w:pStyle w:val="a3"/>
              <w:rPr>
                <w:rFonts w:ascii="Times New Roman" w:hAnsi="Times New Roman" w:cs="Times New Roman"/>
                <w:b/>
                <w:bCs/>
                <w:lang w:val="en-GB"/>
              </w:rPr>
            </w:pPr>
            <w:r w:rsidRPr="00AD23E7">
              <w:rPr>
                <w:rFonts w:ascii="Times New Roman" w:hAnsi="Times New Roman" w:cs="Times New Roman"/>
                <w:b/>
                <w:bCs/>
                <w:lang w:val="uk-UA"/>
              </w:rPr>
              <w:t>1 місяця</w:t>
            </w:r>
          </w:p>
        </w:tc>
        <w:tc>
          <w:tcPr>
            <w:tcW w:w="283" w:type="dxa"/>
            <w:vAlign w:val="bottom"/>
            <w:hideMark/>
          </w:tcPr>
          <w:p w:rsidR="007E5310" w:rsidRPr="00AD23E7" w:rsidRDefault="007E5310" w:rsidP="00AD23E7">
            <w:pPr>
              <w:pStyle w:val="a3"/>
              <w:rPr>
                <w:rFonts w:ascii="Times New Roman" w:hAnsi="Times New Roman" w:cs="Times New Roman"/>
              </w:rPr>
            </w:pPr>
          </w:p>
        </w:tc>
        <w:tc>
          <w:tcPr>
            <w:tcW w:w="1277" w:type="dxa"/>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lang w:val="en-GB"/>
              </w:rPr>
            </w:pPr>
            <w:r w:rsidRPr="00AD23E7">
              <w:rPr>
                <w:rFonts w:ascii="Times New Roman" w:hAnsi="Times New Roman" w:cs="Times New Roman"/>
                <w:b/>
                <w:bCs/>
                <w:lang w:val="uk-UA"/>
              </w:rPr>
              <w:t>Від 3 місяців до 1 року</w:t>
            </w:r>
          </w:p>
        </w:tc>
        <w:tc>
          <w:tcPr>
            <w:tcW w:w="283" w:type="dxa"/>
            <w:vAlign w:val="bottom"/>
            <w:hideMark/>
          </w:tcPr>
          <w:p w:rsidR="007E5310" w:rsidRPr="00AD23E7" w:rsidRDefault="007E5310" w:rsidP="00AD23E7">
            <w:pPr>
              <w:pStyle w:val="a3"/>
              <w:rPr>
                <w:rFonts w:ascii="Times New Roman" w:hAnsi="Times New Roman" w:cs="Times New Roman"/>
              </w:rPr>
            </w:pPr>
          </w:p>
        </w:tc>
        <w:tc>
          <w:tcPr>
            <w:tcW w:w="1277" w:type="dxa"/>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 xml:space="preserve">Більше </w:t>
            </w:r>
          </w:p>
          <w:p w:rsidR="007E5310" w:rsidRPr="00AD23E7" w:rsidRDefault="007E5310" w:rsidP="00AD23E7">
            <w:pPr>
              <w:pStyle w:val="a3"/>
              <w:rPr>
                <w:rFonts w:ascii="Times New Roman" w:hAnsi="Times New Roman" w:cs="Times New Roman"/>
                <w:b/>
                <w:bCs/>
                <w:lang w:val="en-GB"/>
              </w:rPr>
            </w:pPr>
            <w:r w:rsidRPr="00AD23E7">
              <w:rPr>
                <w:rFonts w:ascii="Times New Roman" w:hAnsi="Times New Roman" w:cs="Times New Roman"/>
                <w:b/>
                <w:bCs/>
                <w:lang w:val="en-GB"/>
              </w:rPr>
              <w:t xml:space="preserve">1 </w:t>
            </w:r>
            <w:r w:rsidRPr="00AD23E7">
              <w:rPr>
                <w:rFonts w:ascii="Times New Roman" w:hAnsi="Times New Roman" w:cs="Times New Roman"/>
                <w:b/>
                <w:bCs/>
                <w:lang w:val="uk-UA"/>
              </w:rPr>
              <w:t>року</w:t>
            </w:r>
          </w:p>
        </w:tc>
        <w:tc>
          <w:tcPr>
            <w:tcW w:w="283" w:type="dxa"/>
            <w:vAlign w:val="bottom"/>
            <w:hideMark/>
          </w:tcPr>
          <w:p w:rsidR="007E5310" w:rsidRPr="00AD23E7" w:rsidRDefault="007E5310" w:rsidP="00AD23E7">
            <w:pPr>
              <w:pStyle w:val="a3"/>
              <w:rPr>
                <w:rFonts w:ascii="Times New Roman" w:hAnsi="Times New Roman" w:cs="Times New Roman"/>
              </w:rPr>
            </w:pPr>
          </w:p>
        </w:tc>
        <w:tc>
          <w:tcPr>
            <w:tcW w:w="1277" w:type="dxa"/>
            <w:vAlign w:val="bottom"/>
            <w:hideMark/>
          </w:tcPr>
          <w:p w:rsidR="007E5310" w:rsidRPr="00AD23E7" w:rsidRDefault="007E5310" w:rsidP="00AD23E7">
            <w:pPr>
              <w:pStyle w:val="a3"/>
              <w:rPr>
                <w:rFonts w:ascii="Times New Roman" w:hAnsi="Times New Roman" w:cs="Times New Roman"/>
                <w:b/>
                <w:bCs/>
                <w:lang w:val="en-GB"/>
              </w:rPr>
            </w:pPr>
            <w:r w:rsidRPr="00AD23E7">
              <w:rPr>
                <w:rFonts w:ascii="Times New Roman" w:hAnsi="Times New Roman" w:cs="Times New Roman"/>
                <w:b/>
                <w:bCs/>
                <w:lang w:val="uk-UA"/>
              </w:rPr>
              <w:t>Термін погашення не визначений</w:t>
            </w:r>
          </w:p>
        </w:tc>
        <w:tc>
          <w:tcPr>
            <w:tcW w:w="283" w:type="dxa"/>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en-GB"/>
              </w:rPr>
              <w:t xml:space="preserve"> </w:t>
            </w:r>
          </w:p>
        </w:tc>
        <w:tc>
          <w:tcPr>
            <w:tcW w:w="1278" w:type="dxa"/>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en-GB"/>
              </w:rPr>
              <w:t>31</w:t>
            </w:r>
            <w:r w:rsidRPr="00AD23E7">
              <w:rPr>
                <w:rFonts w:ascii="Times New Roman" w:hAnsi="Times New Roman" w:cs="Times New Roman"/>
                <w:b/>
                <w:bCs/>
                <w:lang w:val="uk-UA"/>
              </w:rPr>
              <w:t xml:space="preserve"> грудня </w:t>
            </w:r>
          </w:p>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en-GB"/>
              </w:rPr>
              <w:t>2012</w:t>
            </w:r>
            <w:r w:rsidRPr="00AD23E7">
              <w:rPr>
                <w:rFonts w:ascii="Times New Roman" w:hAnsi="Times New Roman" w:cs="Times New Roman"/>
                <w:b/>
                <w:bCs/>
                <w:lang w:val="uk-UA"/>
              </w:rPr>
              <w:t xml:space="preserve"> року</w:t>
            </w:r>
            <w:r w:rsidRPr="00AD23E7">
              <w:rPr>
                <w:rFonts w:ascii="Times New Roman" w:hAnsi="Times New Roman" w:cs="Times New Roman"/>
                <w:b/>
                <w:bCs/>
                <w:lang w:val="en-GB"/>
              </w:rPr>
              <w:t xml:space="preserve"> </w:t>
            </w:r>
            <w:r w:rsidRPr="00AD23E7">
              <w:rPr>
                <w:rFonts w:ascii="Times New Roman" w:hAnsi="Times New Roman" w:cs="Times New Roman"/>
                <w:b/>
                <w:bCs/>
                <w:lang w:val="uk-UA"/>
              </w:rPr>
              <w:t>Всього</w:t>
            </w: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rPr>
            </w:pPr>
          </w:p>
        </w:tc>
        <w:tc>
          <w:tcPr>
            <w:tcW w:w="1277"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c>
          <w:tcPr>
            <w:tcW w:w="283" w:type="dxa"/>
            <w:vAlign w:val="bottom"/>
            <w:hideMark/>
          </w:tcPr>
          <w:p w:rsidR="007E5310" w:rsidRPr="00AD23E7" w:rsidRDefault="007E5310" w:rsidP="00AD23E7">
            <w:pPr>
              <w:pStyle w:val="a3"/>
              <w:rPr>
                <w:rFonts w:ascii="Times New Roman" w:hAnsi="Times New Roman" w:cs="Times New Roman"/>
              </w:rPr>
            </w:pPr>
          </w:p>
        </w:tc>
        <w:tc>
          <w:tcPr>
            <w:tcW w:w="1277"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c>
          <w:tcPr>
            <w:tcW w:w="283" w:type="dxa"/>
            <w:vAlign w:val="bottom"/>
            <w:hideMark/>
          </w:tcPr>
          <w:p w:rsidR="007E5310" w:rsidRPr="00AD23E7" w:rsidRDefault="007E5310" w:rsidP="00AD23E7">
            <w:pPr>
              <w:pStyle w:val="a3"/>
              <w:rPr>
                <w:rFonts w:ascii="Times New Roman" w:hAnsi="Times New Roman" w:cs="Times New Roman"/>
              </w:rPr>
            </w:pPr>
          </w:p>
        </w:tc>
        <w:tc>
          <w:tcPr>
            <w:tcW w:w="1277"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c>
          <w:tcPr>
            <w:tcW w:w="283" w:type="dxa"/>
            <w:vAlign w:val="bottom"/>
            <w:hideMark/>
          </w:tcPr>
          <w:p w:rsidR="007E5310" w:rsidRPr="00AD23E7" w:rsidRDefault="007E5310" w:rsidP="00AD23E7">
            <w:pPr>
              <w:pStyle w:val="a3"/>
              <w:rPr>
                <w:rFonts w:ascii="Times New Roman" w:hAnsi="Times New Roman" w:cs="Times New Roman"/>
              </w:rPr>
            </w:pPr>
          </w:p>
        </w:tc>
        <w:tc>
          <w:tcPr>
            <w:tcW w:w="1277"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c>
          <w:tcPr>
            <w:tcW w:w="283" w:type="dxa"/>
            <w:vAlign w:val="bottom"/>
            <w:hideMark/>
          </w:tcPr>
          <w:p w:rsidR="007E5310" w:rsidRPr="00AD23E7" w:rsidRDefault="007E5310" w:rsidP="00AD23E7">
            <w:pPr>
              <w:pStyle w:val="a3"/>
              <w:rPr>
                <w:rFonts w:ascii="Times New Roman" w:hAnsi="Times New Roman" w:cs="Times New Roman"/>
              </w:rPr>
            </w:pPr>
          </w:p>
        </w:tc>
        <w:tc>
          <w:tcPr>
            <w:tcW w:w="1278"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lang w:val="uk-UA"/>
              </w:rPr>
              <w:t>АКТИВИ</w:t>
            </w:r>
          </w:p>
        </w:tc>
        <w:tc>
          <w:tcPr>
            <w:tcW w:w="1277" w:type="dxa"/>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tcPr>
          <w:p w:rsidR="007E5310" w:rsidRPr="00AD23E7" w:rsidRDefault="007E5310" w:rsidP="00AD23E7">
            <w:pPr>
              <w:pStyle w:val="a3"/>
              <w:rPr>
                <w:rFonts w:ascii="Times New Roman" w:hAnsi="Times New Roman" w:cs="Times New Roman"/>
                <w:lang w:val="en-GB"/>
              </w:rPr>
            </w:pP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color w:val="000000"/>
                <w:lang w:val="en-US"/>
              </w:rPr>
            </w:pPr>
            <w:r w:rsidRPr="00AD23E7">
              <w:rPr>
                <w:rFonts w:ascii="Times New Roman" w:hAnsi="Times New Roman" w:cs="Times New Roman"/>
                <w:color w:val="000000"/>
                <w:lang w:val="uk-UA"/>
              </w:rPr>
              <w:t xml:space="preserve">Інвестиції </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204</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204</w:t>
            </w:r>
          </w:p>
        </w:tc>
      </w:tr>
      <w:tr w:rsidR="007E5310" w:rsidRPr="00AD23E7" w:rsidTr="00AD23E7">
        <w:tc>
          <w:tcPr>
            <w:tcW w:w="2553" w:type="dxa"/>
            <w:noWrap/>
            <w:vAlign w:val="bottom"/>
            <w:hideMark/>
          </w:tcPr>
          <w:p w:rsidR="007E5310" w:rsidRPr="00AD23E7" w:rsidRDefault="007E5310" w:rsidP="00AD23E7">
            <w:pPr>
              <w:pStyle w:val="a3"/>
              <w:rPr>
                <w:rFonts w:ascii="Times New Roman" w:hAnsi="Times New Roman" w:cs="Times New Roman"/>
              </w:rPr>
            </w:pPr>
            <w:r w:rsidRPr="00AD23E7">
              <w:rPr>
                <w:rFonts w:ascii="Times New Roman" w:hAnsi="Times New Roman" w:cs="Times New Roman"/>
                <w:color w:val="000000"/>
                <w:lang w:val="uk-UA"/>
              </w:rPr>
              <w:t>Торгова та інша дебіторська заборгованість</w:t>
            </w:r>
          </w:p>
        </w:tc>
        <w:tc>
          <w:tcPr>
            <w:tcW w:w="1277" w:type="dxa"/>
            <w:noWrap/>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1,525</w:t>
            </w:r>
            <w:r w:rsidRPr="00AD23E7">
              <w:rPr>
                <w:rFonts w:ascii="Times New Roman" w:hAnsi="Times New Roman" w:cs="Times New Roman"/>
                <w:lang w:val="en-GB"/>
              </w:rPr>
              <w:t>,</w:t>
            </w:r>
            <w:r w:rsidRPr="00AD23E7">
              <w:rPr>
                <w:rFonts w:ascii="Times New Roman" w:hAnsi="Times New Roman" w:cs="Times New Roman"/>
                <w:lang w:val="uk-UA"/>
              </w:rPr>
              <w:t>373</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uk-UA"/>
              </w:rPr>
              <w:t>1,525</w:t>
            </w:r>
            <w:r w:rsidRPr="00AD23E7">
              <w:rPr>
                <w:rFonts w:ascii="Times New Roman" w:hAnsi="Times New Roman" w:cs="Times New Roman"/>
                <w:lang w:val="en-GB"/>
              </w:rPr>
              <w:t>,</w:t>
            </w:r>
            <w:r w:rsidRPr="00AD23E7">
              <w:rPr>
                <w:rFonts w:ascii="Times New Roman" w:hAnsi="Times New Roman" w:cs="Times New Roman"/>
                <w:lang w:val="uk-UA"/>
              </w:rPr>
              <w:t>373</w:t>
            </w: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color w:val="000000"/>
              </w:rPr>
            </w:pPr>
            <w:r w:rsidRPr="00AD23E7">
              <w:rPr>
                <w:rFonts w:ascii="Times New Roman" w:hAnsi="Times New Roman" w:cs="Times New Roman"/>
                <w:color w:val="000000"/>
                <w:lang w:val="uk-UA"/>
              </w:rPr>
              <w:t xml:space="preserve">Грошові кошти </w:t>
            </w: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5,410</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5,410</w:t>
            </w:r>
          </w:p>
        </w:tc>
      </w:tr>
      <w:tr w:rsidR="007E5310" w:rsidRPr="00AD23E7" w:rsidTr="00AD23E7">
        <w:trPr>
          <w:trHeight w:hRule="exact" w:val="227"/>
        </w:trPr>
        <w:tc>
          <w:tcPr>
            <w:tcW w:w="2553" w:type="dxa"/>
            <w:noWrap/>
            <w:vAlign w:val="bottom"/>
          </w:tcPr>
          <w:p w:rsidR="007E5310" w:rsidRPr="00AD23E7" w:rsidRDefault="007E5310" w:rsidP="00AD23E7">
            <w:pPr>
              <w:pStyle w:val="a3"/>
              <w:rPr>
                <w:rFonts w:ascii="Times New Roman" w:hAnsi="Times New Roman" w:cs="Times New Roman"/>
                <w:color w:val="000000"/>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color w:val="000000"/>
                <w:lang w:val="uk-UA"/>
              </w:rPr>
              <w:t>Всього активів</w:t>
            </w: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uk-UA"/>
              </w:rPr>
              <w:t>1,530</w:t>
            </w:r>
            <w:r w:rsidRPr="00AD23E7">
              <w:rPr>
                <w:rFonts w:ascii="Times New Roman" w:hAnsi="Times New Roman" w:cs="Times New Roman"/>
                <w:b/>
                <w:lang w:val="en-GB"/>
              </w:rPr>
              <w:t>,</w:t>
            </w:r>
            <w:r w:rsidRPr="00AD23E7">
              <w:rPr>
                <w:rFonts w:ascii="Times New Roman" w:hAnsi="Times New Roman" w:cs="Times New Roman"/>
                <w:b/>
                <w:lang w:val="uk-UA"/>
              </w:rPr>
              <w:t>783</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uk-UA"/>
              </w:rPr>
            </w:pPr>
            <w:r w:rsidRPr="00AD23E7">
              <w:rPr>
                <w:rFonts w:ascii="Times New Roman" w:hAnsi="Times New Roman" w:cs="Times New Roman"/>
                <w:b/>
                <w:lang w:val="uk-UA"/>
              </w:rPr>
              <w:t>-</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204</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uk-UA"/>
              </w:rPr>
            </w:pPr>
            <w:r w:rsidRPr="00AD23E7">
              <w:rPr>
                <w:rFonts w:ascii="Times New Roman" w:hAnsi="Times New Roman" w:cs="Times New Roman"/>
                <w:b/>
                <w:lang w:val="uk-UA"/>
              </w:rPr>
              <w:t>1,530</w:t>
            </w:r>
            <w:r w:rsidRPr="00AD23E7">
              <w:rPr>
                <w:rFonts w:ascii="Times New Roman" w:hAnsi="Times New Roman" w:cs="Times New Roman"/>
                <w:b/>
                <w:lang w:val="en-GB"/>
              </w:rPr>
              <w:t>,</w:t>
            </w:r>
            <w:r w:rsidRPr="00AD23E7">
              <w:rPr>
                <w:rFonts w:ascii="Times New Roman" w:hAnsi="Times New Roman" w:cs="Times New Roman"/>
                <w:b/>
                <w:lang w:val="uk-UA"/>
              </w:rPr>
              <w:t>987</w:t>
            </w:r>
          </w:p>
        </w:tc>
      </w:tr>
      <w:tr w:rsidR="007E5310" w:rsidRPr="00AD23E7" w:rsidTr="00AD23E7">
        <w:trPr>
          <w:trHeight w:hRule="exact" w:val="227"/>
        </w:trPr>
        <w:tc>
          <w:tcPr>
            <w:tcW w:w="2553" w:type="dxa"/>
            <w:noWrap/>
            <w:vAlign w:val="bottom"/>
          </w:tcPr>
          <w:p w:rsidR="007E5310" w:rsidRPr="00AD23E7" w:rsidRDefault="007E5310" w:rsidP="00AD23E7">
            <w:pPr>
              <w:pStyle w:val="a3"/>
              <w:rPr>
                <w:rFonts w:ascii="Times New Roman" w:hAnsi="Times New Roman" w:cs="Times New Roman"/>
                <w:color w:val="000000"/>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color w:val="000000"/>
                <w:lang w:val="uk-UA"/>
              </w:rPr>
              <w:t>ЗОБОВ</w:t>
            </w:r>
            <w:r w:rsidRPr="00AD23E7">
              <w:rPr>
                <w:rFonts w:ascii="Times New Roman" w:hAnsi="Times New Roman" w:cs="Times New Roman"/>
                <w:b/>
                <w:color w:val="000000"/>
                <w:lang w:val="en-US"/>
              </w:rPr>
              <w:t>’</w:t>
            </w:r>
            <w:r w:rsidRPr="00AD23E7">
              <w:rPr>
                <w:rFonts w:ascii="Times New Roman" w:hAnsi="Times New Roman" w:cs="Times New Roman"/>
                <w:b/>
                <w:color w:val="000000"/>
                <w:lang w:val="uk-UA"/>
              </w:rPr>
              <w:t xml:space="preserve">ЯЗАННЯ </w:t>
            </w:r>
          </w:p>
        </w:tc>
        <w:tc>
          <w:tcPr>
            <w:tcW w:w="1277" w:type="dxa"/>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noWrap/>
            <w:vAlign w:val="bottom"/>
          </w:tcPr>
          <w:p w:rsidR="007E5310" w:rsidRPr="00AD23E7" w:rsidRDefault="007E5310" w:rsidP="00AD23E7">
            <w:pPr>
              <w:pStyle w:val="a3"/>
              <w:rPr>
                <w:rFonts w:ascii="Times New Roman" w:hAnsi="Times New Roman" w:cs="Times New Roman"/>
                <w:b/>
                <w:lang w:val="en-GB"/>
              </w:rPr>
            </w:pPr>
          </w:p>
        </w:tc>
      </w:tr>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color w:val="000000"/>
              </w:rPr>
            </w:pPr>
            <w:r w:rsidRPr="00AD23E7">
              <w:rPr>
                <w:rFonts w:ascii="Times New Roman" w:hAnsi="Times New Roman" w:cs="Times New Roman"/>
                <w:color w:val="000000"/>
                <w:lang w:val="uk-UA"/>
              </w:rPr>
              <w:t>Зобов’язання за договорами фінансової оренди</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(1,231)</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US"/>
              </w:rPr>
            </w:pPr>
            <w:r w:rsidRPr="00AD23E7">
              <w:rPr>
                <w:rFonts w:ascii="Times New Roman" w:hAnsi="Times New Roman" w:cs="Times New Roman"/>
                <w:lang w:val="en-US"/>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(1,231)</w:t>
            </w:r>
          </w:p>
        </w:tc>
      </w:tr>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color w:val="000000"/>
                <w:lang w:val="en-US"/>
              </w:rPr>
            </w:pPr>
            <w:r w:rsidRPr="00AD23E7">
              <w:rPr>
                <w:rFonts w:ascii="Times New Roman" w:hAnsi="Times New Roman" w:cs="Times New Roman"/>
                <w:color w:val="000000"/>
                <w:lang w:val="uk-UA"/>
              </w:rPr>
              <w:t xml:space="preserve">Пенсійні зобов’язання </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(245,141)</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(245,141)</w:t>
            </w:r>
          </w:p>
        </w:tc>
      </w:tr>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b/>
                <w:color w:val="000000"/>
                <w:lang w:val="en-US"/>
              </w:rPr>
            </w:pPr>
            <w:r w:rsidRPr="00AD23E7">
              <w:rPr>
                <w:rFonts w:ascii="Times New Roman" w:hAnsi="Times New Roman" w:cs="Times New Roman"/>
                <w:color w:val="000000"/>
                <w:lang w:val="uk-UA"/>
              </w:rPr>
              <w:t>Банківські позики</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(15,656)</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(639,608)</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uk-UA"/>
              </w:rPr>
            </w:pPr>
            <w:r w:rsidRPr="00AD23E7">
              <w:rPr>
                <w:rFonts w:ascii="Times New Roman" w:hAnsi="Times New Roman" w:cs="Times New Roman"/>
                <w:lang w:val="uk-UA"/>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(655,264)</w:t>
            </w:r>
          </w:p>
        </w:tc>
      </w:tr>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color w:val="000000"/>
              </w:rPr>
            </w:pPr>
            <w:r w:rsidRPr="00AD23E7">
              <w:rPr>
                <w:rFonts w:ascii="Times New Roman" w:hAnsi="Times New Roman" w:cs="Times New Roman"/>
                <w:color w:val="000000"/>
                <w:lang w:val="uk-UA"/>
              </w:rPr>
              <w:t>Торгова та інша кредиторська заборгованість</w:t>
            </w: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(3,432,624)</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(84,103)</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(62,203)</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(3,578,930)</w:t>
            </w:r>
          </w:p>
        </w:tc>
      </w:tr>
      <w:tr w:rsidR="007E5310" w:rsidRPr="00AD23E7" w:rsidTr="00AD23E7">
        <w:trPr>
          <w:trHeight w:hRule="exact" w:val="227"/>
        </w:trPr>
        <w:tc>
          <w:tcPr>
            <w:tcW w:w="2553" w:type="dxa"/>
            <w:noWrap/>
            <w:vAlign w:val="bottom"/>
          </w:tcPr>
          <w:p w:rsidR="007E5310" w:rsidRPr="00AD23E7" w:rsidRDefault="007E5310" w:rsidP="00AD23E7">
            <w:pPr>
              <w:pStyle w:val="a3"/>
              <w:rPr>
                <w:rFonts w:ascii="Times New Roman" w:hAnsi="Times New Roman" w:cs="Times New Roman"/>
                <w:color w:val="000000"/>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color w:val="000000"/>
                <w:lang w:val="uk-UA"/>
              </w:rPr>
              <w:t xml:space="preserve">Всього зобов’язань </w:t>
            </w: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(3,448,280)</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w:t>
            </w:r>
            <w:r w:rsidRPr="00AD23E7">
              <w:rPr>
                <w:rFonts w:ascii="Times New Roman" w:hAnsi="Times New Roman" w:cs="Times New Roman"/>
                <w:b/>
                <w:lang w:val="uk-UA"/>
              </w:rPr>
              <w:t>724</w:t>
            </w:r>
            <w:r w:rsidRPr="00AD23E7">
              <w:rPr>
                <w:rFonts w:ascii="Times New Roman" w:hAnsi="Times New Roman" w:cs="Times New Roman"/>
                <w:b/>
                <w:lang w:val="en-GB"/>
              </w:rPr>
              <w:t>,</w:t>
            </w:r>
            <w:r w:rsidRPr="00AD23E7">
              <w:rPr>
                <w:rFonts w:ascii="Times New Roman" w:hAnsi="Times New Roman" w:cs="Times New Roman"/>
                <w:b/>
                <w:lang w:val="uk-UA"/>
              </w:rPr>
              <w:t>942</w:t>
            </w:r>
            <w:r w:rsidRPr="00AD23E7">
              <w:rPr>
                <w:rFonts w:ascii="Times New Roman" w:hAnsi="Times New Roman" w:cs="Times New Roman"/>
                <w:b/>
                <w:lang w:val="en-GB"/>
              </w:rPr>
              <w:t>)</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(307,344)</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204</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(4,235,425)</w:t>
            </w:r>
          </w:p>
        </w:tc>
      </w:tr>
      <w:tr w:rsidR="007E5310" w:rsidRPr="00AD23E7" w:rsidTr="00AD23E7">
        <w:trPr>
          <w:trHeight w:hRule="exact" w:val="227"/>
        </w:trPr>
        <w:tc>
          <w:tcPr>
            <w:tcW w:w="2553" w:type="dxa"/>
            <w:noWrap/>
            <w:vAlign w:val="bottom"/>
          </w:tcPr>
          <w:p w:rsidR="007E5310" w:rsidRPr="00AD23E7" w:rsidRDefault="007E5310" w:rsidP="00AD23E7">
            <w:pPr>
              <w:pStyle w:val="a3"/>
              <w:rPr>
                <w:rFonts w:ascii="Times New Roman" w:hAnsi="Times New Roman" w:cs="Times New Roman"/>
                <w:b/>
                <w:bCs/>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bCs/>
                <w:lang w:val="uk-UA"/>
              </w:rPr>
              <w:t>Чиста позиція</w:t>
            </w: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(1,917,497)</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(724,942)</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(307,344)</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uk-UA"/>
              </w:rPr>
            </w:pPr>
            <w:r w:rsidRPr="00AD23E7">
              <w:rPr>
                <w:rFonts w:ascii="Times New Roman" w:hAnsi="Times New Roman" w:cs="Times New Roman"/>
                <w:b/>
                <w:lang w:val="en-GB"/>
              </w:rPr>
              <w:t>204</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(2,949,579)</w:t>
            </w:r>
          </w:p>
        </w:tc>
      </w:tr>
    </w:tbl>
    <w:p w:rsidR="007E5310"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Iнформацiя за строками погашення фiнансових активiв та зобов’язань Групи станом на 31 грудня 2011 року на основi недисконтованих потокiв грошових коштiв представлена таким чином:</w:t>
      </w:r>
      <w:r w:rsidRPr="008933C1">
        <w:rPr>
          <w:rFonts w:ascii="Times New Roman" w:eastAsia="Times New Roman" w:hAnsi="Times New Roman" w:cs="Times New Roman"/>
          <w:color w:val="000000"/>
          <w:sz w:val="24"/>
          <w:szCs w:val="24"/>
          <w:lang w:eastAsia="ru-RU"/>
        </w:rPr>
        <w:br/>
      </w:r>
    </w:p>
    <w:tbl>
      <w:tblPr>
        <w:tblW w:w="10071" w:type="dxa"/>
        <w:tblInd w:w="108" w:type="dxa"/>
        <w:tblLayout w:type="fixed"/>
        <w:tblLook w:val="04A0"/>
      </w:tblPr>
      <w:tblGrid>
        <w:gridCol w:w="2553"/>
        <w:gridCol w:w="1277"/>
        <w:gridCol w:w="284"/>
        <w:gridCol w:w="1276"/>
        <w:gridCol w:w="283"/>
        <w:gridCol w:w="1278"/>
        <w:gridCol w:w="284"/>
        <w:gridCol w:w="1276"/>
        <w:gridCol w:w="283"/>
        <w:gridCol w:w="1277"/>
      </w:tblGrid>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rPr>
            </w:pPr>
          </w:p>
        </w:tc>
        <w:tc>
          <w:tcPr>
            <w:tcW w:w="1277" w:type="dxa"/>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lang w:val="en-GB"/>
              </w:rPr>
            </w:pPr>
            <w:r w:rsidRPr="00AD23E7">
              <w:rPr>
                <w:rFonts w:ascii="Times New Roman" w:hAnsi="Times New Roman" w:cs="Times New Roman"/>
                <w:b/>
                <w:bCs/>
                <w:lang w:val="uk-UA"/>
              </w:rPr>
              <w:t>До 1 місяця</w:t>
            </w:r>
          </w:p>
        </w:tc>
        <w:tc>
          <w:tcPr>
            <w:tcW w:w="284" w:type="dxa"/>
            <w:vAlign w:val="bottom"/>
            <w:hideMark/>
          </w:tcPr>
          <w:p w:rsidR="007E5310" w:rsidRPr="00AD23E7" w:rsidRDefault="007E5310" w:rsidP="00AD23E7">
            <w:pPr>
              <w:pStyle w:val="a3"/>
              <w:rPr>
                <w:rFonts w:ascii="Times New Roman" w:hAnsi="Times New Roman" w:cs="Times New Roman"/>
              </w:rPr>
            </w:pPr>
          </w:p>
        </w:tc>
        <w:tc>
          <w:tcPr>
            <w:tcW w:w="1276" w:type="dxa"/>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lang w:val="en-GB"/>
              </w:rPr>
            </w:pPr>
            <w:r w:rsidRPr="00AD23E7">
              <w:rPr>
                <w:rFonts w:ascii="Times New Roman" w:hAnsi="Times New Roman" w:cs="Times New Roman"/>
                <w:b/>
                <w:bCs/>
                <w:lang w:val="uk-UA"/>
              </w:rPr>
              <w:t>Від 3 місяців до 1 року</w:t>
            </w:r>
          </w:p>
        </w:tc>
        <w:tc>
          <w:tcPr>
            <w:tcW w:w="283" w:type="dxa"/>
            <w:vAlign w:val="bottom"/>
            <w:hideMark/>
          </w:tcPr>
          <w:p w:rsidR="007E5310" w:rsidRPr="00AD23E7" w:rsidRDefault="007E5310" w:rsidP="00AD23E7">
            <w:pPr>
              <w:pStyle w:val="a3"/>
              <w:rPr>
                <w:rFonts w:ascii="Times New Roman" w:hAnsi="Times New Roman" w:cs="Times New Roman"/>
              </w:rPr>
            </w:pPr>
          </w:p>
        </w:tc>
        <w:tc>
          <w:tcPr>
            <w:tcW w:w="1278" w:type="dxa"/>
            <w:tcBorders>
              <w:top w:val="nil"/>
              <w:left w:val="nil"/>
              <w:bottom w:val="single" w:sz="6" w:space="0" w:color="auto"/>
              <w:right w:val="nil"/>
            </w:tcBorders>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uk-UA"/>
              </w:rPr>
              <w:t xml:space="preserve">Більше </w:t>
            </w:r>
          </w:p>
          <w:p w:rsidR="007E5310" w:rsidRPr="00AD23E7" w:rsidRDefault="007E5310" w:rsidP="00AD23E7">
            <w:pPr>
              <w:pStyle w:val="a3"/>
              <w:rPr>
                <w:rFonts w:ascii="Times New Roman" w:hAnsi="Times New Roman" w:cs="Times New Roman"/>
                <w:b/>
                <w:bCs/>
                <w:lang w:val="en-GB"/>
              </w:rPr>
            </w:pPr>
            <w:r w:rsidRPr="00AD23E7">
              <w:rPr>
                <w:rFonts w:ascii="Times New Roman" w:hAnsi="Times New Roman" w:cs="Times New Roman"/>
                <w:b/>
                <w:bCs/>
                <w:lang w:val="en-GB"/>
              </w:rPr>
              <w:t xml:space="preserve">1 </w:t>
            </w:r>
            <w:r w:rsidRPr="00AD23E7">
              <w:rPr>
                <w:rFonts w:ascii="Times New Roman" w:hAnsi="Times New Roman" w:cs="Times New Roman"/>
                <w:b/>
                <w:bCs/>
                <w:lang w:val="uk-UA"/>
              </w:rPr>
              <w:t>року</w:t>
            </w:r>
          </w:p>
        </w:tc>
        <w:tc>
          <w:tcPr>
            <w:tcW w:w="284" w:type="dxa"/>
            <w:vAlign w:val="bottom"/>
            <w:hideMark/>
          </w:tcPr>
          <w:p w:rsidR="007E5310" w:rsidRPr="00AD23E7" w:rsidRDefault="007E5310" w:rsidP="00AD23E7">
            <w:pPr>
              <w:pStyle w:val="a3"/>
              <w:rPr>
                <w:rFonts w:ascii="Times New Roman" w:hAnsi="Times New Roman" w:cs="Times New Roman"/>
              </w:rPr>
            </w:pPr>
          </w:p>
        </w:tc>
        <w:tc>
          <w:tcPr>
            <w:tcW w:w="1276" w:type="dxa"/>
            <w:vAlign w:val="bottom"/>
            <w:hideMark/>
          </w:tcPr>
          <w:p w:rsidR="007E5310" w:rsidRPr="00AD23E7" w:rsidRDefault="007E5310" w:rsidP="00AD23E7">
            <w:pPr>
              <w:pStyle w:val="a3"/>
              <w:rPr>
                <w:rFonts w:ascii="Times New Roman" w:hAnsi="Times New Roman" w:cs="Times New Roman"/>
                <w:b/>
                <w:bCs/>
                <w:lang w:val="en-GB"/>
              </w:rPr>
            </w:pPr>
            <w:r w:rsidRPr="00AD23E7">
              <w:rPr>
                <w:rFonts w:ascii="Times New Roman" w:hAnsi="Times New Roman" w:cs="Times New Roman"/>
                <w:b/>
                <w:bCs/>
                <w:lang w:val="uk-UA"/>
              </w:rPr>
              <w:t>Термін погашення не визначений</w:t>
            </w:r>
          </w:p>
        </w:tc>
        <w:tc>
          <w:tcPr>
            <w:tcW w:w="283" w:type="dxa"/>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en-GB"/>
              </w:rPr>
              <w:t xml:space="preserve"> </w:t>
            </w:r>
          </w:p>
        </w:tc>
        <w:tc>
          <w:tcPr>
            <w:tcW w:w="1277" w:type="dxa"/>
            <w:vAlign w:val="bottom"/>
            <w:hideMark/>
          </w:tcPr>
          <w:p w:rsidR="007E5310" w:rsidRPr="00AD23E7" w:rsidRDefault="007E5310" w:rsidP="00AD23E7">
            <w:pPr>
              <w:pStyle w:val="a3"/>
              <w:rPr>
                <w:rFonts w:ascii="Times New Roman" w:hAnsi="Times New Roman" w:cs="Times New Roman"/>
                <w:b/>
                <w:bCs/>
                <w:lang w:val="uk-UA"/>
              </w:rPr>
            </w:pPr>
            <w:r w:rsidRPr="00AD23E7">
              <w:rPr>
                <w:rFonts w:ascii="Times New Roman" w:hAnsi="Times New Roman" w:cs="Times New Roman"/>
                <w:b/>
                <w:bCs/>
                <w:lang w:val="en-GB"/>
              </w:rPr>
              <w:t>31</w:t>
            </w:r>
            <w:r w:rsidRPr="00AD23E7">
              <w:rPr>
                <w:rFonts w:ascii="Times New Roman" w:hAnsi="Times New Roman" w:cs="Times New Roman"/>
                <w:b/>
                <w:bCs/>
                <w:lang w:val="uk-UA"/>
              </w:rPr>
              <w:t xml:space="preserve"> грудня </w:t>
            </w:r>
          </w:p>
          <w:p w:rsidR="007E5310" w:rsidRPr="00AD23E7" w:rsidRDefault="007E5310" w:rsidP="00AD23E7">
            <w:pPr>
              <w:pStyle w:val="a3"/>
              <w:rPr>
                <w:rFonts w:ascii="Times New Roman" w:hAnsi="Times New Roman" w:cs="Times New Roman"/>
                <w:b/>
                <w:bCs/>
                <w:lang w:val="en-GB"/>
              </w:rPr>
            </w:pPr>
            <w:r w:rsidRPr="00AD23E7">
              <w:rPr>
                <w:rFonts w:ascii="Times New Roman" w:hAnsi="Times New Roman" w:cs="Times New Roman"/>
                <w:b/>
                <w:bCs/>
                <w:lang w:val="en-GB"/>
              </w:rPr>
              <w:t>2011</w:t>
            </w:r>
            <w:r w:rsidRPr="00AD23E7">
              <w:rPr>
                <w:rFonts w:ascii="Times New Roman" w:hAnsi="Times New Roman" w:cs="Times New Roman"/>
                <w:b/>
                <w:bCs/>
                <w:lang w:val="uk-UA"/>
              </w:rPr>
              <w:t xml:space="preserve"> року</w:t>
            </w:r>
            <w:r w:rsidRPr="00AD23E7">
              <w:rPr>
                <w:rFonts w:ascii="Times New Roman" w:hAnsi="Times New Roman" w:cs="Times New Roman"/>
                <w:b/>
                <w:bCs/>
                <w:lang w:val="en-GB"/>
              </w:rPr>
              <w:t xml:space="preserve"> </w:t>
            </w:r>
            <w:r w:rsidRPr="00AD23E7">
              <w:rPr>
                <w:rFonts w:ascii="Times New Roman" w:hAnsi="Times New Roman" w:cs="Times New Roman"/>
                <w:b/>
                <w:bCs/>
                <w:lang w:val="uk-UA"/>
              </w:rPr>
              <w:t>Всього</w:t>
            </w: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rPr>
            </w:pPr>
          </w:p>
        </w:tc>
        <w:tc>
          <w:tcPr>
            <w:tcW w:w="1277"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c>
          <w:tcPr>
            <w:tcW w:w="284" w:type="dxa"/>
            <w:vAlign w:val="bottom"/>
            <w:hideMark/>
          </w:tcPr>
          <w:p w:rsidR="007E5310" w:rsidRPr="00AD23E7" w:rsidRDefault="007E5310" w:rsidP="00AD23E7">
            <w:pPr>
              <w:pStyle w:val="a3"/>
              <w:rPr>
                <w:rFonts w:ascii="Times New Roman" w:hAnsi="Times New Roman" w:cs="Times New Roman"/>
              </w:rPr>
            </w:pPr>
          </w:p>
        </w:tc>
        <w:tc>
          <w:tcPr>
            <w:tcW w:w="1276"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c>
          <w:tcPr>
            <w:tcW w:w="283" w:type="dxa"/>
            <w:vAlign w:val="bottom"/>
            <w:hideMark/>
          </w:tcPr>
          <w:p w:rsidR="007E5310" w:rsidRPr="00AD23E7" w:rsidRDefault="007E5310" w:rsidP="00AD23E7">
            <w:pPr>
              <w:pStyle w:val="a3"/>
              <w:rPr>
                <w:rFonts w:ascii="Times New Roman" w:hAnsi="Times New Roman" w:cs="Times New Roman"/>
              </w:rPr>
            </w:pPr>
          </w:p>
        </w:tc>
        <w:tc>
          <w:tcPr>
            <w:tcW w:w="1278"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c>
          <w:tcPr>
            <w:tcW w:w="284" w:type="dxa"/>
            <w:vAlign w:val="bottom"/>
            <w:hideMark/>
          </w:tcPr>
          <w:p w:rsidR="007E5310" w:rsidRPr="00AD23E7" w:rsidRDefault="007E5310" w:rsidP="00AD23E7">
            <w:pPr>
              <w:pStyle w:val="a3"/>
              <w:rPr>
                <w:rFonts w:ascii="Times New Roman" w:hAnsi="Times New Roman" w:cs="Times New Roman"/>
              </w:rPr>
            </w:pPr>
          </w:p>
        </w:tc>
        <w:tc>
          <w:tcPr>
            <w:tcW w:w="1276"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c>
          <w:tcPr>
            <w:tcW w:w="283" w:type="dxa"/>
            <w:vAlign w:val="bottom"/>
            <w:hideMark/>
          </w:tcPr>
          <w:p w:rsidR="007E5310" w:rsidRPr="00AD23E7" w:rsidRDefault="007E5310" w:rsidP="00AD23E7">
            <w:pPr>
              <w:pStyle w:val="a3"/>
              <w:rPr>
                <w:rFonts w:ascii="Times New Roman" w:hAnsi="Times New Roman" w:cs="Times New Roman"/>
              </w:rPr>
            </w:pPr>
          </w:p>
        </w:tc>
        <w:tc>
          <w:tcPr>
            <w:tcW w:w="1277" w:type="dxa"/>
            <w:tcBorders>
              <w:top w:val="single" w:sz="6" w:space="0" w:color="auto"/>
              <w:left w:val="nil"/>
              <w:bottom w:val="nil"/>
              <w:right w:val="nil"/>
            </w:tcBorders>
            <w:vAlign w:val="bottom"/>
            <w:hideMark/>
          </w:tcPr>
          <w:p w:rsidR="007E5310" w:rsidRPr="00AD23E7" w:rsidRDefault="007E5310" w:rsidP="00AD23E7">
            <w:pPr>
              <w:pStyle w:val="a3"/>
              <w:rPr>
                <w:rFonts w:ascii="Times New Roman" w:hAnsi="Times New Roman" w:cs="Times New Roman"/>
              </w:rPr>
            </w:pPr>
          </w:p>
        </w:tc>
      </w:tr>
      <w:tr w:rsidR="007E5310" w:rsidRPr="00AD23E7" w:rsidTr="00AD23E7">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lang w:val="uk-UA"/>
              </w:rPr>
              <w:t>АКТИВИ</w:t>
            </w:r>
          </w:p>
        </w:tc>
        <w:tc>
          <w:tcPr>
            <w:tcW w:w="1277" w:type="dxa"/>
            <w:noWrap/>
            <w:vAlign w:val="bottom"/>
          </w:tcPr>
          <w:p w:rsidR="007E5310" w:rsidRPr="00AD23E7" w:rsidRDefault="007E5310" w:rsidP="00AD23E7">
            <w:pPr>
              <w:pStyle w:val="a3"/>
              <w:rPr>
                <w:rFonts w:ascii="Times New Roman" w:hAnsi="Times New Roman" w:cs="Times New Roman"/>
                <w:lang w:val="en-GB"/>
              </w:rPr>
            </w:pP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tcPr>
          <w:p w:rsidR="007E5310" w:rsidRPr="00AD23E7" w:rsidRDefault="007E5310" w:rsidP="00AD23E7">
            <w:pPr>
              <w:pStyle w:val="a3"/>
              <w:rPr>
                <w:rFonts w:ascii="Times New Roman" w:hAnsi="Times New Roman" w:cs="Times New Roman"/>
                <w:lang w:val="en-GB"/>
              </w:rPr>
            </w:pP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tcPr>
          <w:p w:rsidR="007E5310" w:rsidRPr="00AD23E7" w:rsidRDefault="007E5310" w:rsidP="00AD23E7">
            <w:pPr>
              <w:pStyle w:val="a3"/>
              <w:rPr>
                <w:rFonts w:ascii="Times New Roman" w:hAnsi="Times New Roman" w:cs="Times New Roman"/>
                <w:lang w:val="en-GB"/>
              </w:rPr>
            </w:pPr>
          </w:p>
        </w:tc>
      </w:tr>
      <w:tr w:rsidR="007E5310" w:rsidRPr="00AD23E7" w:rsidTr="00AD23E7">
        <w:tc>
          <w:tcPr>
            <w:tcW w:w="2553" w:type="dxa"/>
            <w:noWrap/>
            <w:vAlign w:val="bottom"/>
            <w:hideMark/>
          </w:tcPr>
          <w:p w:rsidR="007E5310" w:rsidRPr="00AD23E7" w:rsidRDefault="007E5310" w:rsidP="00AD23E7">
            <w:pPr>
              <w:pStyle w:val="a3"/>
              <w:rPr>
                <w:rFonts w:ascii="Times New Roman" w:hAnsi="Times New Roman" w:cs="Times New Roman"/>
                <w:color w:val="000000"/>
                <w:lang w:val="en-US"/>
              </w:rPr>
            </w:pPr>
            <w:r w:rsidRPr="00AD23E7">
              <w:rPr>
                <w:rFonts w:ascii="Times New Roman" w:hAnsi="Times New Roman" w:cs="Times New Roman"/>
                <w:color w:val="000000"/>
                <w:lang w:val="uk-UA"/>
              </w:rPr>
              <w:t xml:space="preserve">Інвестиції </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394</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394</w:t>
            </w:r>
          </w:p>
        </w:tc>
      </w:tr>
      <w:tr w:rsidR="007E5310" w:rsidRPr="00AD23E7" w:rsidTr="00AD23E7">
        <w:tc>
          <w:tcPr>
            <w:tcW w:w="2553" w:type="dxa"/>
            <w:noWrap/>
            <w:vAlign w:val="bottom"/>
            <w:hideMark/>
          </w:tcPr>
          <w:p w:rsidR="007E5310" w:rsidRPr="00AD23E7" w:rsidRDefault="007E5310" w:rsidP="00AD23E7">
            <w:pPr>
              <w:pStyle w:val="a3"/>
              <w:rPr>
                <w:rFonts w:ascii="Times New Roman" w:hAnsi="Times New Roman" w:cs="Times New Roman"/>
              </w:rPr>
            </w:pPr>
            <w:r w:rsidRPr="00AD23E7">
              <w:rPr>
                <w:rFonts w:ascii="Times New Roman" w:hAnsi="Times New Roman" w:cs="Times New Roman"/>
                <w:color w:val="000000"/>
                <w:lang w:val="uk-UA"/>
              </w:rPr>
              <w:t>Торгова та інша дебіторська заборгованість</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444,628</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514,005</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958,633</w:t>
            </w:r>
          </w:p>
        </w:tc>
      </w:tr>
      <w:tr w:rsidR="007E5310" w:rsidRPr="00AD23E7" w:rsidTr="00AD23E7">
        <w:tc>
          <w:tcPr>
            <w:tcW w:w="2553" w:type="dxa"/>
            <w:noWrap/>
            <w:vAlign w:val="bottom"/>
            <w:hideMark/>
          </w:tcPr>
          <w:p w:rsidR="007E5310" w:rsidRPr="00AD23E7" w:rsidRDefault="007E5310" w:rsidP="00AD23E7">
            <w:pPr>
              <w:pStyle w:val="a3"/>
              <w:rPr>
                <w:rFonts w:ascii="Times New Roman" w:hAnsi="Times New Roman" w:cs="Times New Roman"/>
                <w:color w:val="000000"/>
              </w:rPr>
            </w:pPr>
            <w:r w:rsidRPr="00AD23E7">
              <w:rPr>
                <w:rFonts w:ascii="Times New Roman" w:hAnsi="Times New Roman" w:cs="Times New Roman"/>
                <w:color w:val="000000"/>
                <w:lang w:val="uk-UA"/>
              </w:rPr>
              <w:t xml:space="preserve">Грошові кошти </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49,525</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49,525</w:t>
            </w: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color w:val="000000"/>
                <w:lang w:val="en-US"/>
              </w:rPr>
            </w:pPr>
            <w:r w:rsidRPr="00AD23E7">
              <w:rPr>
                <w:rFonts w:ascii="Times New Roman" w:hAnsi="Times New Roman" w:cs="Times New Roman"/>
                <w:b/>
                <w:color w:val="000000"/>
                <w:lang w:val="uk-UA"/>
              </w:rPr>
              <w:t>Всього активів</w:t>
            </w: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10,264</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10,264</w:t>
            </w:r>
          </w:p>
        </w:tc>
      </w:tr>
      <w:tr w:rsidR="007E5310" w:rsidRPr="00AD23E7" w:rsidTr="00AD23E7">
        <w:trPr>
          <w:trHeight w:hRule="exact" w:val="227"/>
        </w:trPr>
        <w:tc>
          <w:tcPr>
            <w:tcW w:w="2553" w:type="dxa"/>
            <w:noWrap/>
            <w:vAlign w:val="bottom"/>
          </w:tcPr>
          <w:p w:rsidR="007E5310" w:rsidRPr="00AD23E7" w:rsidRDefault="007E5310" w:rsidP="00AD23E7">
            <w:pPr>
              <w:pStyle w:val="a3"/>
              <w:rPr>
                <w:rFonts w:ascii="Times New Roman" w:hAnsi="Times New Roman" w:cs="Times New Roman"/>
                <w:color w:val="000000"/>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r>
      <w:tr w:rsidR="007E5310" w:rsidRPr="00AD23E7" w:rsidTr="00AD23E7">
        <w:trPr>
          <w:trHeight w:hRule="exact" w:val="227"/>
        </w:trPr>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lang w:val="uk-UA"/>
              </w:rPr>
              <w:t>АКТИВИ</w:t>
            </w: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504,417</w:t>
            </w: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514,005</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w:t>
            </w: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394</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1,018,816</w:t>
            </w:r>
          </w:p>
        </w:tc>
      </w:tr>
      <w:tr w:rsidR="007E5310" w:rsidRPr="00AD23E7" w:rsidTr="00AD23E7">
        <w:trPr>
          <w:trHeight w:hRule="exact" w:val="227"/>
        </w:trPr>
        <w:tc>
          <w:tcPr>
            <w:tcW w:w="2553" w:type="dxa"/>
            <w:noWrap/>
            <w:vAlign w:val="bottom"/>
          </w:tcPr>
          <w:p w:rsidR="007E5310" w:rsidRPr="00AD23E7" w:rsidRDefault="007E5310" w:rsidP="00AD23E7">
            <w:pPr>
              <w:pStyle w:val="a3"/>
              <w:rPr>
                <w:rFonts w:ascii="Times New Roman" w:hAnsi="Times New Roman" w:cs="Times New Roman"/>
                <w:color w:val="000000"/>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r>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color w:val="000000"/>
                <w:lang w:val="uk-UA"/>
              </w:rPr>
              <w:t>ЗОБОВ</w:t>
            </w:r>
            <w:r w:rsidRPr="00AD23E7">
              <w:rPr>
                <w:rFonts w:ascii="Times New Roman" w:hAnsi="Times New Roman" w:cs="Times New Roman"/>
                <w:b/>
                <w:color w:val="000000"/>
                <w:lang w:val="en-US"/>
              </w:rPr>
              <w:t>’</w:t>
            </w:r>
            <w:r w:rsidRPr="00AD23E7">
              <w:rPr>
                <w:rFonts w:ascii="Times New Roman" w:hAnsi="Times New Roman" w:cs="Times New Roman"/>
                <w:b/>
                <w:color w:val="000000"/>
                <w:lang w:val="uk-UA"/>
              </w:rPr>
              <w:t xml:space="preserve">ЯЗАННЯ </w:t>
            </w:r>
          </w:p>
        </w:tc>
        <w:tc>
          <w:tcPr>
            <w:tcW w:w="1277" w:type="dxa"/>
            <w:noWrap/>
            <w:vAlign w:val="bottom"/>
          </w:tcPr>
          <w:p w:rsidR="007E5310" w:rsidRPr="00AD23E7" w:rsidRDefault="007E5310" w:rsidP="00AD23E7">
            <w:pPr>
              <w:pStyle w:val="a3"/>
              <w:rPr>
                <w:rFonts w:ascii="Times New Roman" w:hAnsi="Times New Roman" w:cs="Times New Roman"/>
                <w:b/>
                <w:lang w:val="en-GB"/>
              </w:rPr>
            </w:pP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noWrap/>
            <w:vAlign w:val="bottom"/>
          </w:tcPr>
          <w:p w:rsidR="007E5310" w:rsidRPr="00AD23E7" w:rsidRDefault="007E5310" w:rsidP="00AD23E7">
            <w:pPr>
              <w:pStyle w:val="a3"/>
              <w:rPr>
                <w:rFonts w:ascii="Times New Roman" w:hAnsi="Times New Roman" w:cs="Times New Roman"/>
                <w:b/>
                <w:lang w:val="en-GB"/>
              </w:rPr>
            </w:pP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noWrap/>
            <w:vAlign w:val="bottom"/>
          </w:tcPr>
          <w:p w:rsidR="007E5310" w:rsidRPr="00AD23E7" w:rsidRDefault="007E5310" w:rsidP="00AD23E7">
            <w:pPr>
              <w:pStyle w:val="a3"/>
              <w:rPr>
                <w:rFonts w:ascii="Times New Roman" w:hAnsi="Times New Roman" w:cs="Times New Roman"/>
                <w:b/>
                <w:lang w:val="en-GB"/>
              </w:rPr>
            </w:pPr>
          </w:p>
        </w:tc>
      </w:tr>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color w:val="000000"/>
              </w:rPr>
            </w:pPr>
            <w:r w:rsidRPr="00AD23E7">
              <w:rPr>
                <w:rFonts w:ascii="Times New Roman" w:hAnsi="Times New Roman" w:cs="Times New Roman"/>
                <w:color w:val="000000"/>
                <w:lang w:val="uk-UA"/>
              </w:rPr>
              <w:t>Зобов’язання за договорами фінансової оренди</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(13,404)</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(2,394)</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(15,798)</w:t>
            </w:r>
          </w:p>
        </w:tc>
      </w:tr>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color w:val="000000"/>
                <w:lang w:val="en-US"/>
              </w:rPr>
            </w:pPr>
            <w:r w:rsidRPr="00AD23E7">
              <w:rPr>
                <w:rFonts w:ascii="Times New Roman" w:hAnsi="Times New Roman" w:cs="Times New Roman"/>
                <w:color w:val="000000"/>
                <w:lang w:val="uk-UA"/>
              </w:rPr>
              <w:t xml:space="preserve">Пенсійні зобов’язання </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(245,515)</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(245,515)</w:t>
            </w:r>
          </w:p>
        </w:tc>
      </w:tr>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b/>
                <w:color w:val="000000"/>
                <w:lang w:val="en-US"/>
              </w:rPr>
            </w:pPr>
            <w:r w:rsidRPr="00AD23E7">
              <w:rPr>
                <w:rFonts w:ascii="Times New Roman" w:hAnsi="Times New Roman" w:cs="Times New Roman"/>
                <w:color w:val="000000"/>
                <w:lang w:val="uk-UA"/>
              </w:rPr>
              <w:t>Банківські позики</w:t>
            </w: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r>
      <w:tr w:rsidR="007E5310" w:rsidRPr="00AD23E7" w:rsidTr="00AD23E7">
        <w:trPr>
          <w:trHeight w:val="20"/>
        </w:trPr>
        <w:tc>
          <w:tcPr>
            <w:tcW w:w="2553" w:type="dxa"/>
            <w:noWrap/>
            <w:vAlign w:val="bottom"/>
            <w:hideMark/>
          </w:tcPr>
          <w:p w:rsidR="007E5310" w:rsidRPr="00AD23E7" w:rsidRDefault="007E5310" w:rsidP="00AD23E7">
            <w:pPr>
              <w:pStyle w:val="a3"/>
              <w:rPr>
                <w:rFonts w:ascii="Times New Roman" w:hAnsi="Times New Roman" w:cs="Times New Roman"/>
                <w:color w:val="000000"/>
              </w:rPr>
            </w:pPr>
            <w:r w:rsidRPr="00AD23E7">
              <w:rPr>
                <w:rFonts w:ascii="Times New Roman" w:hAnsi="Times New Roman" w:cs="Times New Roman"/>
                <w:color w:val="000000"/>
                <w:lang w:val="uk-UA"/>
              </w:rPr>
              <w:t>Торгова та інша кредиторська заборгованість</w:t>
            </w: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(5,393,077)</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w:t>
            </w: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nil"/>
              <w:left w:val="nil"/>
              <w:bottom w:val="single" w:sz="6" w:space="0" w:color="auto"/>
              <w:right w:val="nil"/>
            </w:tcBorders>
            <w:noWrap/>
            <w:vAlign w:val="bottom"/>
            <w:hideMark/>
          </w:tcPr>
          <w:p w:rsidR="007E5310" w:rsidRPr="00AD23E7" w:rsidRDefault="007E5310" w:rsidP="00AD23E7">
            <w:pPr>
              <w:pStyle w:val="a3"/>
              <w:rPr>
                <w:rFonts w:ascii="Times New Roman" w:hAnsi="Times New Roman" w:cs="Times New Roman"/>
                <w:lang w:val="en-GB"/>
              </w:rPr>
            </w:pPr>
            <w:r w:rsidRPr="00AD23E7">
              <w:rPr>
                <w:rFonts w:ascii="Times New Roman" w:hAnsi="Times New Roman" w:cs="Times New Roman"/>
                <w:lang w:val="en-GB"/>
              </w:rPr>
              <w:t>(5,393,077)</w:t>
            </w:r>
          </w:p>
        </w:tc>
      </w:tr>
      <w:tr w:rsidR="007E5310" w:rsidRPr="00AD23E7" w:rsidTr="00AD23E7">
        <w:trPr>
          <w:trHeight w:hRule="exact" w:val="227"/>
        </w:trPr>
        <w:tc>
          <w:tcPr>
            <w:tcW w:w="2553" w:type="dxa"/>
            <w:noWrap/>
            <w:vAlign w:val="bottom"/>
          </w:tcPr>
          <w:p w:rsidR="007E5310" w:rsidRPr="00AD23E7" w:rsidRDefault="007E5310" w:rsidP="00AD23E7">
            <w:pPr>
              <w:pStyle w:val="a3"/>
              <w:rPr>
                <w:rFonts w:ascii="Times New Roman" w:hAnsi="Times New Roman" w:cs="Times New Roman"/>
                <w:color w:val="000000"/>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8"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4" w:type="dxa"/>
            <w:noWrap/>
            <w:vAlign w:val="bottom"/>
          </w:tcPr>
          <w:p w:rsidR="007E5310" w:rsidRPr="00AD23E7" w:rsidRDefault="007E5310" w:rsidP="00AD23E7">
            <w:pPr>
              <w:pStyle w:val="a3"/>
              <w:rPr>
                <w:rFonts w:ascii="Times New Roman" w:hAnsi="Times New Roman" w:cs="Times New Roman"/>
                <w:lang w:val="en-GB"/>
              </w:rPr>
            </w:pPr>
          </w:p>
        </w:tc>
        <w:tc>
          <w:tcPr>
            <w:tcW w:w="1276"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c>
          <w:tcPr>
            <w:tcW w:w="283" w:type="dxa"/>
            <w:noWrap/>
            <w:vAlign w:val="bottom"/>
          </w:tcPr>
          <w:p w:rsidR="007E5310" w:rsidRPr="00AD23E7" w:rsidRDefault="007E5310" w:rsidP="00AD23E7">
            <w:pPr>
              <w:pStyle w:val="a3"/>
              <w:rPr>
                <w:rFonts w:ascii="Times New Roman" w:hAnsi="Times New Roman" w:cs="Times New Roman"/>
                <w:lang w:val="en-GB"/>
              </w:rPr>
            </w:pPr>
          </w:p>
        </w:tc>
        <w:tc>
          <w:tcPr>
            <w:tcW w:w="1277" w:type="dxa"/>
            <w:tcBorders>
              <w:top w:val="sing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lang w:val="en-GB"/>
              </w:rPr>
            </w:pPr>
          </w:p>
        </w:tc>
      </w:tr>
      <w:tr w:rsidR="007E5310" w:rsidRPr="00AD23E7" w:rsidTr="00AD23E7">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color w:val="000000"/>
                <w:lang w:val="uk-UA"/>
              </w:rPr>
              <w:t xml:space="preserve">Всього зобов’язань </w:t>
            </w: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(5,393,077)</w:t>
            </w: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(13,404)</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(247,909)</w:t>
            </w: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US"/>
              </w:rPr>
            </w:pPr>
            <w:r w:rsidRPr="00AD23E7">
              <w:rPr>
                <w:rFonts w:ascii="Times New Roman" w:hAnsi="Times New Roman" w:cs="Times New Roman"/>
                <w:b/>
                <w:lang w:val="en-US"/>
              </w:rPr>
              <w:t>-</w:t>
            </w:r>
          </w:p>
        </w:tc>
      </w:tr>
      <w:tr w:rsidR="007E5310" w:rsidRPr="00AD23E7" w:rsidTr="00AD23E7">
        <w:trPr>
          <w:trHeight w:hRule="exact" w:val="227"/>
        </w:trPr>
        <w:tc>
          <w:tcPr>
            <w:tcW w:w="2553" w:type="dxa"/>
            <w:noWrap/>
            <w:vAlign w:val="bottom"/>
          </w:tcPr>
          <w:p w:rsidR="007E5310" w:rsidRPr="00AD23E7" w:rsidRDefault="007E5310" w:rsidP="00AD23E7">
            <w:pPr>
              <w:pStyle w:val="a3"/>
              <w:rPr>
                <w:rFonts w:ascii="Times New Roman" w:hAnsi="Times New Roman" w:cs="Times New Roman"/>
                <w:b/>
                <w:bCs/>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tcBorders>
              <w:top w:val="double" w:sz="6" w:space="0" w:color="auto"/>
              <w:left w:val="nil"/>
              <w:bottom w:val="nil"/>
              <w:right w:val="nil"/>
            </w:tcBorders>
            <w:noWrap/>
            <w:vAlign w:val="bottom"/>
          </w:tcPr>
          <w:p w:rsidR="007E5310" w:rsidRPr="00AD23E7" w:rsidRDefault="007E5310" w:rsidP="00AD23E7">
            <w:pPr>
              <w:pStyle w:val="a3"/>
              <w:rPr>
                <w:rFonts w:ascii="Times New Roman" w:hAnsi="Times New Roman" w:cs="Times New Roman"/>
                <w:b/>
                <w:lang w:val="en-GB"/>
              </w:rPr>
            </w:pPr>
          </w:p>
        </w:tc>
      </w:tr>
      <w:tr w:rsidR="007E5310" w:rsidRPr="00AD23E7" w:rsidTr="00AD23E7">
        <w:tc>
          <w:tcPr>
            <w:tcW w:w="2553" w:type="dxa"/>
            <w:noWrap/>
            <w:vAlign w:val="bottom"/>
            <w:hideMark/>
          </w:tcPr>
          <w:p w:rsidR="007E5310" w:rsidRPr="00AD23E7" w:rsidRDefault="007E5310" w:rsidP="00AD23E7">
            <w:pPr>
              <w:pStyle w:val="a3"/>
              <w:rPr>
                <w:rFonts w:ascii="Times New Roman" w:hAnsi="Times New Roman" w:cs="Times New Roman"/>
                <w:b/>
                <w:color w:val="000000"/>
              </w:rPr>
            </w:pPr>
            <w:r w:rsidRPr="00AD23E7">
              <w:rPr>
                <w:rFonts w:ascii="Times New Roman" w:hAnsi="Times New Roman" w:cs="Times New Roman"/>
                <w:b/>
                <w:bCs/>
                <w:lang w:val="uk-UA"/>
              </w:rPr>
              <w:t>Чиста позиція</w:t>
            </w:r>
          </w:p>
        </w:tc>
        <w:tc>
          <w:tcPr>
            <w:tcW w:w="1277"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(4,888,660)</w:t>
            </w: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500,601</w:t>
            </w: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8" w:type="dxa"/>
            <w:tcBorders>
              <w:top w:val="nil"/>
              <w:left w:val="nil"/>
              <w:bottom w:val="double" w:sz="6" w:space="0" w:color="auto"/>
              <w:right w:val="nil"/>
            </w:tcBorders>
            <w:noWrap/>
            <w:vAlign w:val="bottom"/>
            <w:hideMark/>
          </w:tcPr>
          <w:p w:rsidR="007E5310" w:rsidRPr="00AD23E7" w:rsidRDefault="007E5310" w:rsidP="00AD23E7">
            <w:pPr>
              <w:pStyle w:val="a3"/>
              <w:rPr>
                <w:rFonts w:ascii="Times New Roman" w:hAnsi="Times New Roman" w:cs="Times New Roman"/>
                <w:b/>
                <w:lang w:val="en-GB"/>
              </w:rPr>
            </w:pPr>
            <w:r w:rsidRPr="00AD23E7">
              <w:rPr>
                <w:rFonts w:ascii="Times New Roman" w:hAnsi="Times New Roman" w:cs="Times New Roman"/>
                <w:b/>
                <w:lang w:val="en-GB"/>
              </w:rPr>
              <w:t>(247,909)</w:t>
            </w:r>
          </w:p>
        </w:tc>
        <w:tc>
          <w:tcPr>
            <w:tcW w:w="284" w:type="dxa"/>
            <w:noWrap/>
            <w:vAlign w:val="bottom"/>
          </w:tcPr>
          <w:p w:rsidR="007E5310" w:rsidRPr="00AD23E7" w:rsidRDefault="007E5310" w:rsidP="00AD23E7">
            <w:pPr>
              <w:pStyle w:val="a3"/>
              <w:rPr>
                <w:rFonts w:ascii="Times New Roman" w:hAnsi="Times New Roman" w:cs="Times New Roman"/>
                <w:b/>
                <w:lang w:val="en-GB"/>
              </w:rPr>
            </w:pPr>
          </w:p>
        </w:tc>
        <w:tc>
          <w:tcPr>
            <w:tcW w:w="1276" w:type="dxa"/>
            <w:noWrap/>
            <w:vAlign w:val="bottom"/>
          </w:tcPr>
          <w:p w:rsidR="007E5310" w:rsidRPr="00AD23E7" w:rsidRDefault="007E5310" w:rsidP="00AD23E7">
            <w:pPr>
              <w:pStyle w:val="a3"/>
              <w:rPr>
                <w:rFonts w:ascii="Times New Roman" w:hAnsi="Times New Roman" w:cs="Times New Roman"/>
                <w:b/>
                <w:lang w:val="en-GB"/>
              </w:rPr>
            </w:pPr>
          </w:p>
        </w:tc>
        <w:tc>
          <w:tcPr>
            <w:tcW w:w="283" w:type="dxa"/>
            <w:noWrap/>
            <w:vAlign w:val="bottom"/>
          </w:tcPr>
          <w:p w:rsidR="007E5310" w:rsidRPr="00AD23E7" w:rsidRDefault="007E5310" w:rsidP="00AD23E7">
            <w:pPr>
              <w:pStyle w:val="a3"/>
              <w:rPr>
                <w:rFonts w:ascii="Times New Roman" w:hAnsi="Times New Roman" w:cs="Times New Roman"/>
                <w:b/>
                <w:lang w:val="en-GB"/>
              </w:rPr>
            </w:pPr>
          </w:p>
        </w:tc>
        <w:tc>
          <w:tcPr>
            <w:tcW w:w="1277" w:type="dxa"/>
            <w:noWrap/>
            <w:vAlign w:val="bottom"/>
          </w:tcPr>
          <w:p w:rsidR="007E5310" w:rsidRPr="00AD23E7" w:rsidRDefault="007E5310" w:rsidP="00AD23E7">
            <w:pPr>
              <w:pStyle w:val="a3"/>
              <w:rPr>
                <w:rFonts w:ascii="Times New Roman" w:hAnsi="Times New Roman" w:cs="Times New Roman"/>
                <w:b/>
                <w:lang w:val="en-GB"/>
              </w:rPr>
            </w:pPr>
          </w:p>
        </w:tc>
      </w:tr>
    </w:tbl>
    <w:p w:rsidR="008933C1" w:rsidRPr="008933C1" w:rsidRDefault="008933C1" w:rsidP="008933C1">
      <w:pPr>
        <w:spacing w:after="0" w:line="240" w:lineRule="auto"/>
        <w:rPr>
          <w:rFonts w:ascii="Times New Roman" w:eastAsia="Times New Roman" w:hAnsi="Times New Roman" w:cs="Times New Roman"/>
          <w:color w:val="000000"/>
          <w:sz w:val="24"/>
          <w:szCs w:val="24"/>
          <w:lang w:eastAsia="ru-RU"/>
        </w:rPr>
      </w:pPr>
      <w:r w:rsidRPr="008933C1">
        <w:rPr>
          <w:rFonts w:ascii="Times New Roman" w:eastAsia="Times New Roman" w:hAnsi="Times New Roman" w:cs="Times New Roman"/>
          <w:color w:val="000000"/>
          <w:sz w:val="24"/>
          <w:szCs w:val="24"/>
          <w:lang w:eastAsia="ru-RU"/>
        </w:rPr>
        <w:t>29. ПОДIЇ ПIСЛЯ ЗВIТНОГО ПЕРIОДУ</w:t>
      </w:r>
      <w:r w:rsidRPr="008933C1">
        <w:rPr>
          <w:rFonts w:ascii="Times New Roman" w:eastAsia="Times New Roman" w:hAnsi="Times New Roman" w:cs="Times New Roman"/>
          <w:color w:val="000000"/>
          <w:sz w:val="24"/>
          <w:szCs w:val="24"/>
          <w:lang w:eastAsia="ru-RU"/>
        </w:rPr>
        <w:br/>
        <w:t>Пiсля 31 грудня 2012 року Компанiя уклала низку договорiв застави iз „ПриватБанком”, пов’язаною стороною, за якими вона надала свої об’єкти запасiв та основних засобiв на загальну суму 1,663,870 тисяч гривень як забезпечення кредитiв, наданих банком iншим пов’язаним сторонам Компанiї.</w:t>
      </w:r>
      <w:r w:rsidRPr="008933C1">
        <w:rPr>
          <w:rFonts w:ascii="Times New Roman" w:eastAsia="Times New Roman" w:hAnsi="Times New Roman" w:cs="Times New Roman"/>
          <w:color w:val="000000"/>
          <w:sz w:val="24"/>
          <w:szCs w:val="24"/>
          <w:lang w:eastAsia="ru-RU"/>
        </w:rPr>
        <w:br/>
        <w:t>30. ЗАТВЕРДЖЕННЯ КОНСОЛIДОВАНОЇ ФIНАНСОВОЇ ЗВIТНОСТI</w:t>
      </w:r>
      <w:r w:rsidRPr="008933C1">
        <w:rPr>
          <w:rFonts w:ascii="Times New Roman" w:eastAsia="Times New Roman" w:hAnsi="Times New Roman" w:cs="Times New Roman"/>
          <w:color w:val="000000"/>
          <w:sz w:val="24"/>
          <w:szCs w:val="24"/>
          <w:lang w:eastAsia="ru-RU"/>
        </w:rPr>
        <w:br/>
        <w:t>Цю консолiдовану фiнансову звiтнiсть було затверджено до випуску паном Плакасовим О. М., Першим заступником Голови Правлiння, та панi Оголяр О. Л., Головним бухгалтером, 29 квiтня 2012 року.</w:t>
      </w:r>
    </w:p>
    <w:p w:rsidR="00BB3A65" w:rsidRDefault="00BB3A65"/>
    <w:sectPr w:rsidR="00BB3A65" w:rsidSect="007D5905">
      <w:pgSz w:w="11906" w:h="16838"/>
      <w:pgMar w:top="1134" w:right="85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747182"/>
    <w:multiLevelType w:val="hybridMultilevel"/>
    <w:tmpl w:val="321EFB9A"/>
    <w:lvl w:ilvl="0" w:tplc="FFFFFFFF">
      <w:start w:val="1"/>
      <w:numFmt w:val="decimal"/>
      <w:pStyle w:val="Bodycopyindentbullet"/>
      <w:lvlText w:val="%1."/>
      <w:lvlJc w:val="left"/>
      <w:pPr>
        <w:tabs>
          <w:tab w:val="num" w:pos="360"/>
        </w:tabs>
        <w:ind w:left="36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6FCC3515"/>
    <w:multiLevelType w:val="hybridMultilevel"/>
    <w:tmpl w:val="A1269DC0"/>
    <w:lvl w:ilvl="0" w:tplc="0419000F">
      <w:start w:val="6"/>
      <w:numFmt w:val="decimal"/>
      <w:lvlText w:val="%1."/>
      <w:lvlJc w:val="left"/>
      <w:pPr>
        <w:ind w:left="45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rsids>
    <w:rsidRoot w:val="008933C1"/>
    <w:rsid w:val="00004B07"/>
    <w:rsid w:val="00097F50"/>
    <w:rsid w:val="000D5BD0"/>
    <w:rsid w:val="000F0CE0"/>
    <w:rsid w:val="00117027"/>
    <w:rsid w:val="00161C5C"/>
    <w:rsid w:val="0016640C"/>
    <w:rsid w:val="001C6D23"/>
    <w:rsid w:val="00237D02"/>
    <w:rsid w:val="00256618"/>
    <w:rsid w:val="00257C91"/>
    <w:rsid w:val="002A6B38"/>
    <w:rsid w:val="00301883"/>
    <w:rsid w:val="00305492"/>
    <w:rsid w:val="003A1A47"/>
    <w:rsid w:val="003D65C8"/>
    <w:rsid w:val="004A7A48"/>
    <w:rsid w:val="005051B2"/>
    <w:rsid w:val="005127CF"/>
    <w:rsid w:val="005405A8"/>
    <w:rsid w:val="00566A45"/>
    <w:rsid w:val="00592564"/>
    <w:rsid w:val="005943B8"/>
    <w:rsid w:val="005A1C7E"/>
    <w:rsid w:val="005E0A3A"/>
    <w:rsid w:val="00617521"/>
    <w:rsid w:val="00631B9A"/>
    <w:rsid w:val="00671356"/>
    <w:rsid w:val="0068555A"/>
    <w:rsid w:val="006B18DA"/>
    <w:rsid w:val="006D1FB1"/>
    <w:rsid w:val="006F2176"/>
    <w:rsid w:val="00717B4A"/>
    <w:rsid w:val="00761B81"/>
    <w:rsid w:val="007A2755"/>
    <w:rsid w:val="007D5905"/>
    <w:rsid w:val="007E5310"/>
    <w:rsid w:val="00855AB9"/>
    <w:rsid w:val="0087465A"/>
    <w:rsid w:val="0089323F"/>
    <w:rsid w:val="008933C1"/>
    <w:rsid w:val="00896700"/>
    <w:rsid w:val="008B3566"/>
    <w:rsid w:val="009261C4"/>
    <w:rsid w:val="009D04E0"/>
    <w:rsid w:val="00A06987"/>
    <w:rsid w:val="00A81B6A"/>
    <w:rsid w:val="00AD23E7"/>
    <w:rsid w:val="00B7773E"/>
    <w:rsid w:val="00BB3A65"/>
    <w:rsid w:val="00BE7321"/>
    <w:rsid w:val="00BE7880"/>
    <w:rsid w:val="00C02DDE"/>
    <w:rsid w:val="00C10698"/>
    <w:rsid w:val="00C200BA"/>
    <w:rsid w:val="00C762DA"/>
    <w:rsid w:val="00C76FD8"/>
    <w:rsid w:val="00D2329B"/>
    <w:rsid w:val="00D24B48"/>
    <w:rsid w:val="00D731BF"/>
    <w:rsid w:val="00D9415A"/>
    <w:rsid w:val="00D96816"/>
    <w:rsid w:val="00DE6A6C"/>
    <w:rsid w:val="00E16867"/>
    <w:rsid w:val="00E46887"/>
    <w:rsid w:val="00EA73E3"/>
    <w:rsid w:val="00EE2118"/>
    <w:rsid w:val="00EF228C"/>
    <w:rsid w:val="00EF75A1"/>
    <w:rsid w:val="00FB39BD"/>
    <w:rsid w:val="00FE70F7"/>
    <w:rsid w:val="00FF31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A65"/>
  </w:style>
  <w:style w:type="paragraph" w:styleId="1">
    <w:name w:val="heading 1"/>
    <w:basedOn w:val="a"/>
    <w:next w:val="a"/>
    <w:link w:val="10"/>
    <w:uiPriority w:val="9"/>
    <w:qFormat/>
    <w:rsid w:val="00161C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53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933C1"/>
    <w:pPr>
      <w:spacing w:after="0" w:line="240" w:lineRule="auto"/>
      <w:jc w:val="center"/>
      <w:outlineLvl w:val="2"/>
    </w:pPr>
    <w:rPr>
      <w:rFonts w:ascii="Times New Roman" w:eastAsia="Times New Roman" w:hAnsi="Times New Roman" w:cs="Times New Roman"/>
      <w:b/>
      <w:bCs/>
      <w:sz w:val="28"/>
      <w:szCs w:val="28"/>
      <w:lang w:eastAsia="ru-RU"/>
    </w:rPr>
  </w:style>
  <w:style w:type="paragraph" w:styleId="4">
    <w:name w:val="heading 4"/>
    <w:basedOn w:val="a"/>
    <w:link w:val="40"/>
    <w:uiPriority w:val="9"/>
    <w:qFormat/>
    <w:rsid w:val="008933C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933C1"/>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uiPriority w:val="9"/>
    <w:rsid w:val="008933C1"/>
    <w:rPr>
      <w:rFonts w:ascii="Times New Roman" w:eastAsia="Times New Roman" w:hAnsi="Times New Roman" w:cs="Times New Roman"/>
      <w:b/>
      <w:bCs/>
      <w:sz w:val="24"/>
      <w:szCs w:val="24"/>
      <w:lang w:eastAsia="ru-RU"/>
    </w:rPr>
  </w:style>
  <w:style w:type="paragraph" w:styleId="a3">
    <w:name w:val="No Spacing"/>
    <w:uiPriority w:val="1"/>
    <w:qFormat/>
    <w:rsid w:val="007D5905"/>
    <w:pPr>
      <w:spacing w:after="0" w:line="240" w:lineRule="auto"/>
    </w:pPr>
  </w:style>
  <w:style w:type="character" w:customStyle="1" w:styleId="10">
    <w:name w:val="Заголовок 1 Знак"/>
    <w:basedOn w:val="a0"/>
    <w:link w:val="1"/>
    <w:uiPriority w:val="9"/>
    <w:rsid w:val="00161C5C"/>
    <w:rPr>
      <w:rFonts w:asciiTheme="majorHAnsi" w:eastAsiaTheme="majorEastAsia" w:hAnsiTheme="majorHAnsi" w:cstheme="majorBidi"/>
      <w:b/>
      <w:bCs/>
      <w:color w:val="365F91" w:themeColor="accent1" w:themeShade="BF"/>
      <w:sz w:val="28"/>
      <w:szCs w:val="28"/>
    </w:rPr>
  </w:style>
  <w:style w:type="paragraph" w:customStyle="1" w:styleId="Bodycopy">
    <w:name w:val="Body copy"/>
    <w:rsid w:val="00161C5C"/>
    <w:pPr>
      <w:spacing w:before="20" w:after="0" w:line="210" w:lineRule="exact"/>
    </w:pPr>
    <w:rPr>
      <w:rFonts w:ascii="Arial" w:eastAsia="PMingLiU" w:hAnsi="Arial" w:cs="Arial"/>
      <w:color w:val="000000"/>
      <w:sz w:val="17"/>
      <w:szCs w:val="17"/>
      <w:lang w:val="en-US"/>
    </w:rPr>
  </w:style>
  <w:style w:type="paragraph" w:customStyle="1" w:styleId="Bodycopyindentbullet">
    <w:name w:val="Body copy indent bullet"/>
    <w:rsid w:val="00161C5C"/>
    <w:pPr>
      <w:numPr>
        <w:numId w:val="1"/>
      </w:numPr>
      <w:tabs>
        <w:tab w:val="clear" w:pos="360"/>
        <w:tab w:val="num" w:pos="720"/>
      </w:tabs>
      <w:spacing w:before="20" w:after="0" w:line="210" w:lineRule="exact"/>
      <w:ind w:left="720"/>
    </w:pPr>
    <w:rPr>
      <w:rFonts w:ascii="Arial" w:eastAsia="PMingLiU" w:hAnsi="Arial" w:cs="Arial"/>
      <w:color w:val="000000"/>
      <w:sz w:val="17"/>
      <w:szCs w:val="17"/>
      <w:lang w:val="en-AU" w:eastAsia="zh-CN"/>
    </w:rPr>
  </w:style>
  <w:style w:type="paragraph" w:styleId="a4">
    <w:name w:val="List Paragraph"/>
    <w:basedOn w:val="a"/>
    <w:uiPriority w:val="34"/>
    <w:qFormat/>
    <w:rsid w:val="00161C5C"/>
    <w:pPr>
      <w:ind w:left="720"/>
      <w:contextualSpacing/>
    </w:pPr>
  </w:style>
  <w:style w:type="paragraph" w:styleId="a5">
    <w:name w:val="Body Text"/>
    <w:basedOn w:val="a"/>
    <w:link w:val="a6"/>
    <w:semiHidden/>
    <w:unhideWhenUsed/>
    <w:rsid w:val="007E5310"/>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semiHidden/>
    <w:rsid w:val="007E5310"/>
    <w:rPr>
      <w:rFonts w:ascii="Times New Roman" w:eastAsia="Times New Roman" w:hAnsi="Times New Roman" w:cs="Times New Roman"/>
      <w:sz w:val="24"/>
      <w:szCs w:val="24"/>
      <w:lang w:eastAsia="ru-RU"/>
    </w:rPr>
  </w:style>
  <w:style w:type="paragraph" w:styleId="21">
    <w:name w:val="Body Text 2"/>
    <w:basedOn w:val="a"/>
    <w:link w:val="22"/>
    <w:unhideWhenUsed/>
    <w:rsid w:val="007E5310"/>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7E531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E5310"/>
    <w:rPr>
      <w:rFonts w:asciiTheme="majorHAnsi" w:eastAsiaTheme="majorEastAsia" w:hAnsiTheme="majorHAnsi" w:cstheme="majorBidi"/>
      <w:b/>
      <w:bCs/>
      <w:color w:val="4F81BD" w:themeColor="accent1"/>
      <w:sz w:val="26"/>
      <w:szCs w:val="26"/>
    </w:rPr>
  </w:style>
  <w:style w:type="paragraph" w:customStyle="1" w:styleId="columnhead">
    <w:name w:val="column head"/>
    <w:rsid w:val="007E5310"/>
    <w:pPr>
      <w:spacing w:before="120" w:after="120" w:line="240" w:lineRule="auto"/>
      <w:jc w:val="center"/>
    </w:pPr>
    <w:rPr>
      <w:rFonts w:ascii="Arial" w:eastAsia="Times New Roman" w:hAnsi="Arial" w:cs="Times New Roman"/>
      <w:b/>
      <w:sz w:val="20"/>
      <w:szCs w:val="20"/>
      <w:lang w:val="en-US"/>
    </w:rPr>
  </w:style>
</w:styles>
</file>

<file path=word/webSettings.xml><?xml version="1.0" encoding="utf-8"?>
<w:webSettings xmlns:r="http://schemas.openxmlformats.org/officeDocument/2006/relationships" xmlns:w="http://schemas.openxmlformats.org/wordprocessingml/2006/main">
  <w:divs>
    <w:div w:id="18707494">
      <w:bodyDiv w:val="1"/>
      <w:marLeft w:val="0"/>
      <w:marRight w:val="0"/>
      <w:marTop w:val="0"/>
      <w:marBottom w:val="0"/>
      <w:divBdr>
        <w:top w:val="none" w:sz="0" w:space="0" w:color="auto"/>
        <w:left w:val="none" w:sz="0" w:space="0" w:color="auto"/>
        <w:bottom w:val="none" w:sz="0" w:space="0" w:color="auto"/>
        <w:right w:val="none" w:sz="0" w:space="0" w:color="auto"/>
      </w:divBdr>
    </w:div>
    <w:div w:id="65425434">
      <w:bodyDiv w:val="1"/>
      <w:marLeft w:val="0"/>
      <w:marRight w:val="0"/>
      <w:marTop w:val="0"/>
      <w:marBottom w:val="0"/>
      <w:divBdr>
        <w:top w:val="none" w:sz="0" w:space="0" w:color="auto"/>
        <w:left w:val="none" w:sz="0" w:space="0" w:color="auto"/>
        <w:bottom w:val="none" w:sz="0" w:space="0" w:color="auto"/>
        <w:right w:val="none" w:sz="0" w:space="0" w:color="auto"/>
      </w:divBdr>
    </w:div>
    <w:div w:id="209153340">
      <w:bodyDiv w:val="1"/>
      <w:marLeft w:val="0"/>
      <w:marRight w:val="0"/>
      <w:marTop w:val="0"/>
      <w:marBottom w:val="0"/>
      <w:divBdr>
        <w:top w:val="none" w:sz="0" w:space="0" w:color="auto"/>
        <w:left w:val="none" w:sz="0" w:space="0" w:color="auto"/>
        <w:bottom w:val="none" w:sz="0" w:space="0" w:color="auto"/>
        <w:right w:val="none" w:sz="0" w:space="0" w:color="auto"/>
      </w:divBdr>
    </w:div>
    <w:div w:id="284314729">
      <w:bodyDiv w:val="1"/>
      <w:marLeft w:val="0"/>
      <w:marRight w:val="0"/>
      <w:marTop w:val="0"/>
      <w:marBottom w:val="0"/>
      <w:divBdr>
        <w:top w:val="none" w:sz="0" w:space="0" w:color="auto"/>
        <w:left w:val="none" w:sz="0" w:space="0" w:color="auto"/>
        <w:bottom w:val="none" w:sz="0" w:space="0" w:color="auto"/>
        <w:right w:val="none" w:sz="0" w:space="0" w:color="auto"/>
      </w:divBdr>
    </w:div>
    <w:div w:id="440300858">
      <w:bodyDiv w:val="1"/>
      <w:marLeft w:val="0"/>
      <w:marRight w:val="0"/>
      <w:marTop w:val="0"/>
      <w:marBottom w:val="0"/>
      <w:divBdr>
        <w:top w:val="none" w:sz="0" w:space="0" w:color="auto"/>
        <w:left w:val="none" w:sz="0" w:space="0" w:color="auto"/>
        <w:bottom w:val="none" w:sz="0" w:space="0" w:color="auto"/>
        <w:right w:val="none" w:sz="0" w:space="0" w:color="auto"/>
      </w:divBdr>
      <w:divsChild>
        <w:div w:id="1364594655">
          <w:marLeft w:val="0"/>
          <w:marRight w:val="0"/>
          <w:marTop w:val="0"/>
          <w:marBottom w:val="0"/>
          <w:divBdr>
            <w:top w:val="none" w:sz="0" w:space="0" w:color="auto"/>
            <w:left w:val="none" w:sz="0" w:space="0" w:color="auto"/>
            <w:bottom w:val="none" w:sz="0" w:space="0" w:color="auto"/>
            <w:right w:val="none" w:sz="0" w:space="0" w:color="auto"/>
          </w:divBdr>
        </w:div>
        <w:div w:id="1505853362">
          <w:marLeft w:val="0"/>
          <w:marRight w:val="0"/>
          <w:marTop w:val="0"/>
          <w:marBottom w:val="0"/>
          <w:divBdr>
            <w:top w:val="none" w:sz="0" w:space="0" w:color="auto"/>
            <w:left w:val="none" w:sz="0" w:space="0" w:color="auto"/>
            <w:bottom w:val="none" w:sz="0" w:space="0" w:color="auto"/>
            <w:right w:val="none" w:sz="0" w:space="0" w:color="auto"/>
          </w:divBdr>
        </w:div>
        <w:div w:id="1865440802">
          <w:marLeft w:val="0"/>
          <w:marRight w:val="0"/>
          <w:marTop w:val="0"/>
          <w:marBottom w:val="0"/>
          <w:divBdr>
            <w:top w:val="none" w:sz="0" w:space="0" w:color="auto"/>
            <w:left w:val="none" w:sz="0" w:space="0" w:color="auto"/>
            <w:bottom w:val="none" w:sz="0" w:space="0" w:color="auto"/>
            <w:right w:val="none" w:sz="0" w:space="0" w:color="auto"/>
          </w:divBdr>
        </w:div>
        <w:div w:id="1841000482">
          <w:marLeft w:val="0"/>
          <w:marRight w:val="0"/>
          <w:marTop w:val="0"/>
          <w:marBottom w:val="0"/>
          <w:divBdr>
            <w:top w:val="none" w:sz="0" w:space="0" w:color="auto"/>
            <w:left w:val="none" w:sz="0" w:space="0" w:color="auto"/>
            <w:bottom w:val="none" w:sz="0" w:space="0" w:color="auto"/>
            <w:right w:val="none" w:sz="0" w:space="0" w:color="auto"/>
          </w:divBdr>
        </w:div>
        <w:div w:id="1730108953">
          <w:marLeft w:val="0"/>
          <w:marRight w:val="0"/>
          <w:marTop w:val="0"/>
          <w:marBottom w:val="0"/>
          <w:divBdr>
            <w:top w:val="none" w:sz="0" w:space="0" w:color="auto"/>
            <w:left w:val="none" w:sz="0" w:space="0" w:color="auto"/>
            <w:bottom w:val="none" w:sz="0" w:space="0" w:color="auto"/>
            <w:right w:val="none" w:sz="0" w:space="0" w:color="auto"/>
          </w:divBdr>
        </w:div>
      </w:divsChild>
    </w:div>
    <w:div w:id="458304922">
      <w:bodyDiv w:val="1"/>
      <w:marLeft w:val="0"/>
      <w:marRight w:val="0"/>
      <w:marTop w:val="0"/>
      <w:marBottom w:val="0"/>
      <w:divBdr>
        <w:top w:val="none" w:sz="0" w:space="0" w:color="auto"/>
        <w:left w:val="none" w:sz="0" w:space="0" w:color="auto"/>
        <w:bottom w:val="none" w:sz="0" w:space="0" w:color="auto"/>
        <w:right w:val="none" w:sz="0" w:space="0" w:color="auto"/>
      </w:divBdr>
    </w:div>
    <w:div w:id="593827598">
      <w:bodyDiv w:val="1"/>
      <w:marLeft w:val="0"/>
      <w:marRight w:val="0"/>
      <w:marTop w:val="0"/>
      <w:marBottom w:val="0"/>
      <w:divBdr>
        <w:top w:val="none" w:sz="0" w:space="0" w:color="auto"/>
        <w:left w:val="none" w:sz="0" w:space="0" w:color="auto"/>
        <w:bottom w:val="none" w:sz="0" w:space="0" w:color="auto"/>
        <w:right w:val="none" w:sz="0" w:space="0" w:color="auto"/>
      </w:divBdr>
    </w:div>
    <w:div w:id="607394710">
      <w:bodyDiv w:val="1"/>
      <w:marLeft w:val="0"/>
      <w:marRight w:val="0"/>
      <w:marTop w:val="0"/>
      <w:marBottom w:val="0"/>
      <w:divBdr>
        <w:top w:val="none" w:sz="0" w:space="0" w:color="auto"/>
        <w:left w:val="none" w:sz="0" w:space="0" w:color="auto"/>
        <w:bottom w:val="none" w:sz="0" w:space="0" w:color="auto"/>
        <w:right w:val="none" w:sz="0" w:space="0" w:color="auto"/>
      </w:divBdr>
    </w:div>
    <w:div w:id="658383902">
      <w:bodyDiv w:val="1"/>
      <w:marLeft w:val="0"/>
      <w:marRight w:val="0"/>
      <w:marTop w:val="0"/>
      <w:marBottom w:val="0"/>
      <w:divBdr>
        <w:top w:val="none" w:sz="0" w:space="0" w:color="auto"/>
        <w:left w:val="none" w:sz="0" w:space="0" w:color="auto"/>
        <w:bottom w:val="none" w:sz="0" w:space="0" w:color="auto"/>
        <w:right w:val="none" w:sz="0" w:space="0" w:color="auto"/>
      </w:divBdr>
    </w:div>
    <w:div w:id="806776058">
      <w:bodyDiv w:val="1"/>
      <w:marLeft w:val="0"/>
      <w:marRight w:val="0"/>
      <w:marTop w:val="0"/>
      <w:marBottom w:val="0"/>
      <w:divBdr>
        <w:top w:val="none" w:sz="0" w:space="0" w:color="auto"/>
        <w:left w:val="none" w:sz="0" w:space="0" w:color="auto"/>
        <w:bottom w:val="none" w:sz="0" w:space="0" w:color="auto"/>
        <w:right w:val="none" w:sz="0" w:space="0" w:color="auto"/>
      </w:divBdr>
    </w:div>
    <w:div w:id="813720189">
      <w:bodyDiv w:val="1"/>
      <w:marLeft w:val="0"/>
      <w:marRight w:val="0"/>
      <w:marTop w:val="0"/>
      <w:marBottom w:val="0"/>
      <w:divBdr>
        <w:top w:val="none" w:sz="0" w:space="0" w:color="auto"/>
        <w:left w:val="none" w:sz="0" w:space="0" w:color="auto"/>
        <w:bottom w:val="none" w:sz="0" w:space="0" w:color="auto"/>
        <w:right w:val="none" w:sz="0" w:space="0" w:color="auto"/>
      </w:divBdr>
    </w:div>
    <w:div w:id="926042020">
      <w:bodyDiv w:val="1"/>
      <w:marLeft w:val="0"/>
      <w:marRight w:val="0"/>
      <w:marTop w:val="0"/>
      <w:marBottom w:val="0"/>
      <w:divBdr>
        <w:top w:val="none" w:sz="0" w:space="0" w:color="auto"/>
        <w:left w:val="none" w:sz="0" w:space="0" w:color="auto"/>
        <w:bottom w:val="none" w:sz="0" w:space="0" w:color="auto"/>
        <w:right w:val="none" w:sz="0" w:space="0" w:color="auto"/>
      </w:divBdr>
    </w:div>
    <w:div w:id="1133602350">
      <w:bodyDiv w:val="1"/>
      <w:marLeft w:val="0"/>
      <w:marRight w:val="0"/>
      <w:marTop w:val="0"/>
      <w:marBottom w:val="0"/>
      <w:divBdr>
        <w:top w:val="none" w:sz="0" w:space="0" w:color="auto"/>
        <w:left w:val="none" w:sz="0" w:space="0" w:color="auto"/>
        <w:bottom w:val="none" w:sz="0" w:space="0" w:color="auto"/>
        <w:right w:val="none" w:sz="0" w:space="0" w:color="auto"/>
      </w:divBdr>
    </w:div>
    <w:div w:id="1273122719">
      <w:bodyDiv w:val="1"/>
      <w:marLeft w:val="0"/>
      <w:marRight w:val="0"/>
      <w:marTop w:val="0"/>
      <w:marBottom w:val="0"/>
      <w:divBdr>
        <w:top w:val="none" w:sz="0" w:space="0" w:color="auto"/>
        <w:left w:val="none" w:sz="0" w:space="0" w:color="auto"/>
        <w:bottom w:val="none" w:sz="0" w:space="0" w:color="auto"/>
        <w:right w:val="none" w:sz="0" w:space="0" w:color="auto"/>
      </w:divBdr>
    </w:div>
    <w:div w:id="1343045670">
      <w:bodyDiv w:val="1"/>
      <w:marLeft w:val="0"/>
      <w:marRight w:val="0"/>
      <w:marTop w:val="0"/>
      <w:marBottom w:val="0"/>
      <w:divBdr>
        <w:top w:val="none" w:sz="0" w:space="0" w:color="auto"/>
        <w:left w:val="none" w:sz="0" w:space="0" w:color="auto"/>
        <w:bottom w:val="none" w:sz="0" w:space="0" w:color="auto"/>
        <w:right w:val="none" w:sz="0" w:space="0" w:color="auto"/>
      </w:divBdr>
    </w:div>
    <w:div w:id="1474249314">
      <w:bodyDiv w:val="1"/>
      <w:marLeft w:val="0"/>
      <w:marRight w:val="0"/>
      <w:marTop w:val="0"/>
      <w:marBottom w:val="0"/>
      <w:divBdr>
        <w:top w:val="none" w:sz="0" w:space="0" w:color="auto"/>
        <w:left w:val="none" w:sz="0" w:space="0" w:color="auto"/>
        <w:bottom w:val="none" w:sz="0" w:space="0" w:color="auto"/>
        <w:right w:val="none" w:sz="0" w:space="0" w:color="auto"/>
      </w:divBdr>
    </w:div>
    <w:div w:id="1511720199">
      <w:bodyDiv w:val="1"/>
      <w:marLeft w:val="0"/>
      <w:marRight w:val="0"/>
      <w:marTop w:val="0"/>
      <w:marBottom w:val="0"/>
      <w:divBdr>
        <w:top w:val="none" w:sz="0" w:space="0" w:color="auto"/>
        <w:left w:val="none" w:sz="0" w:space="0" w:color="auto"/>
        <w:bottom w:val="none" w:sz="0" w:space="0" w:color="auto"/>
        <w:right w:val="none" w:sz="0" w:space="0" w:color="auto"/>
      </w:divBdr>
    </w:div>
    <w:div w:id="1654720063">
      <w:bodyDiv w:val="1"/>
      <w:marLeft w:val="0"/>
      <w:marRight w:val="0"/>
      <w:marTop w:val="0"/>
      <w:marBottom w:val="0"/>
      <w:divBdr>
        <w:top w:val="none" w:sz="0" w:space="0" w:color="auto"/>
        <w:left w:val="none" w:sz="0" w:space="0" w:color="auto"/>
        <w:bottom w:val="none" w:sz="0" w:space="0" w:color="auto"/>
        <w:right w:val="none" w:sz="0" w:space="0" w:color="auto"/>
      </w:divBdr>
    </w:div>
    <w:div w:id="1830901462">
      <w:bodyDiv w:val="1"/>
      <w:marLeft w:val="0"/>
      <w:marRight w:val="0"/>
      <w:marTop w:val="0"/>
      <w:marBottom w:val="0"/>
      <w:divBdr>
        <w:top w:val="none" w:sz="0" w:space="0" w:color="auto"/>
        <w:left w:val="none" w:sz="0" w:space="0" w:color="auto"/>
        <w:bottom w:val="none" w:sz="0" w:space="0" w:color="auto"/>
        <w:right w:val="none" w:sz="0" w:space="0" w:color="auto"/>
      </w:divBdr>
    </w:div>
    <w:div w:id="195844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32318</Words>
  <Characters>184214</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2013-04-30T12:05:00Z</dcterms:created>
  <dcterms:modified xsi:type="dcterms:W3CDTF">2013-04-30T12:17:00Z</dcterms:modified>
</cp:coreProperties>
</file>